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A5DD65" w14:textId="0CC50E1D">
      <w:pPr>
        <w:spacing w:after="0" w:line="240" w:lineRule="auto"/>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noProof/>
          <w:color w:val="000000" w:themeColor="text1"/>
        </w:rPr>
        <w:drawing>
          <wp:anchor distT="0" distB="0" distL="114300" distR="114300" simplePos="0" relativeHeight="251658241" behindDoc="1" locked="0" layoutInCell="1" allowOverlap="1" wp14:anchorId="7EBB38B6" wp14:editId="0F32553B">
            <wp:simplePos x="0" y="0"/>
            <wp:positionH relativeFrom="column">
              <wp:posOffset>-914401</wp:posOffset>
            </wp:positionH>
            <wp:positionV relativeFrom="paragraph">
              <wp:posOffset>-914400</wp:posOffset>
            </wp:positionV>
            <wp:extent cx="7843259" cy="3127248"/>
            <wp:effectExtent l="0" t="0" r="0" b="0"/>
            <wp:wrapNone/>
            <wp:docPr id="7675140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514028" name="Picture 7675140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80572" cy="3142125"/>
                    </a:xfrm>
                    <a:prstGeom prst="rect">
                      <a:avLst/>
                    </a:prstGeom>
                  </pic:spPr>
                </pic:pic>
              </a:graphicData>
            </a:graphic>
            <wp14:sizeRelH relativeFrom="page">
              <wp14:pctWidth>0</wp14:pctWidth>
            </wp14:sizeRelH>
            <wp14:sizeRelV relativeFrom="page">
              <wp14:pctHeight>0</wp14:pctHeight>
            </wp14:sizeRelV>
          </wp:anchor>
        </w:drawing>
      </w:r>
    </w:p>
    <w:p w14:paraId="747C2A0E" w14:textId="77777777">
      <w:pPr>
        <w:spacing w:after="0" w:line="240" w:lineRule="auto"/>
        <w:jc w:val="center"/>
        <w:rPr>
          <w:rFonts w:ascii="Times New Roman" w:eastAsia="Times New Roman" w:hAnsi="Times New Roman" w:cs="Times New Roman"/>
          <w:b/>
          <w:bCs/>
          <w:color w:val="000000" w:themeColor="text1"/>
        </w:rPr>
      </w:pPr>
    </w:p>
    <w:p w14:paraId="2410D453" w14:textId="77777777">
      <w:pPr>
        <w:spacing w:after="0" w:line="240" w:lineRule="auto"/>
        <w:jc w:val="center"/>
        <w:rPr>
          <w:rFonts w:ascii="Times New Roman" w:eastAsia="Times New Roman" w:hAnsi="Times New Roman" w:cs="Times New Roman"/>
          <w:b/>
          <w:bCs/>
          <w:color w:val="000000" w:themeColor="text1"/>
        </w:rPr>
      </w:pPr>
    </w:p>
    <w:p w14:paraId="19F0A91E" w14:textId="77777777">
      <w:pPr>
        <w:spacing w:after="0" w:line="240" w:lineRule="auto"/>
        <w:jc w:val="center"/>
        <w:rPr>
          <w:rFonts w:ascii="Times New Roman" w:eastAsia="Times New Roman" w:hAnsi="Times New Roman" w:cs="Times New Roman"/>
          <w:b/>
          <w:bCs/>
          <w:color w:val="000000" w:themeColor="text1"/>
        </w:rPr>
      </w:pPr>
    </w:p>
    <w:p w14:paraId="2171592D" w14:textId="77777777">
      <w:pPr>
        <w:spacing w:after="0" w:line="240" w:lineRule="auto"/>
        <w:rPr>
          <w:rFonts w:ascii="Times New Roman" w:eastAsia="Times New Roman" w:hAnsi="Times New Roman" w:cs="Times New Roman"/>
          <w:b/>
          <w:bCs/>
          <w:color w:val="000000" w:themeColor="text1"/>
        </w:rPr>
      </w:pPr>
    </w:p>
    <w:p w14:paraId="2E09638E" w14:textId="77777777">
      <w:pPr>
        <w:spacing w:after="0" w:line="240" w:lineRule="auto"/>
        <w:jc w:val="center"/>
        <w:rPr>
          <w:rFonts w:ascii="Times New Roman" w:eastAsia="Times New Roman" w:hAnsi="Times New Roman" w:cs="Times New Roman"/>
          <w:b/>
          <w:bCs/>
          <w:color w:val="000000" w:themeColor="text1"/>
        </w:rPr>
      </w:pPr>
    </w:p>
    <w:p w14:paraId="7671CFB1" w14:textId="77777777">
      <w:pPr>
        <w:spacing w:after="0" w:line="240" w:lineRule="auto"/>
        <w:jc w:val="center"/>
        <w:rPr>
          <w:rFonts w:ascii="Times New Roman" w:eastAsia="Times New Roman" w:hAnsi="Times New Roman" w:cs="Times New Roman"/>
          <w:b/>
          <w:bCs/>
          <w:color w:val="000000" w:themeColor="text1"/>
        </w:rPr>
      </w:pPr>
    </w:p>
    <w:p w14:paraId="4A6F13FA" w14:textId="77777777">
      <w:pPr>
        <w:spacing w:after="0" w:line="240" w:lineRule="auto"/>
        <w:jc w:val="center"/>
        <w:rPr>
          <w:rFonts w:ascii="Times New Roman" w:eastAsia="Times New Roman" w:hAnsi="Times New Roman" w:cs="Times New Roman"/>
          <w:b/>
          <w:bCs/>
          <w:color w:val="000000" w:themeColor="text1"/>
        </w:rPr>
      </w:pPr>
    </w:p>
    <w:p w14:paraId="15366CCD" w14:textId="77777777">
      <w:pPr>
        <w:spacing w:after="0" w:line="240" w:lineRule="auto"/>
        <w:jc w:val="center"/>
        <w:rPr>
          <w:rFonts w:ascii="Times New Roman" w:eastAsia="Times New Roman" w:hAnsi="Times New Roman" w:cs="Times New Roman"/>
          <w:b/>
          <w:bCs/>
          <w:color w:val="000000" w:themeColor="text1"/>
        </w:rPr>
      </w:pPr>
    </w:p>
    <w:p w14:paraId="5536081D" w14:textId="77777777">
      <w:pPr>
        <w:spacing w:after="0" w:line="240" w:lineRule="auto"/>
        <w:jc w:val="center"/>
        <w:rPr>
          <w:rFonts w:ascii="Times New Roman" w:eastAsia="Times New Roman" w:hAnsi="Times New Roman" w:cs="Times New Roman"/>
          <w:b/>
          <w:bCs/>
          <w:color w:val="000000" w:themeColor="text1"/>
        </w:rPr>
      </w:pPr>
    </w:p>
    <w:p w14:paraId="40D88986" w14:textId="77777777">
      <w:pPr>
        <w:spacing w:after="0" w:line="240" w:lineRule="auto"/>
        <w:jc w:val="center"/>
        <w:rPr>
          <w:rFonts w:ascii="Times New Roman" w:eastAsia="Times New Roman" w:hAnsi="Times New Roman" w:cs="Times New Roman"/>
          <w:b/>
          <w:bCs/>
          <w:color w:val="000000" w:themeColor="text1"/>
        </w:rPr>
      </w:pPr>
    </w:p>
    <w:p w14:paraId="54778AD0" w14:textId="77777777">
      <w:pPr>
        <w:spacing w:after="0" w:line="240" w:lineRule="auto"/>
        <w:jc w:val="center"/>
        <w:rPr>
          <w:rFonts w:ascii="Times New Roman" w:eastAsia="Times New Roman" w:hAnsi="Times New Roman" w:cs="Times New Roman"/>
          <w:b/>
          <w:bCs/>
          <w:color w:val="000000" w:themeColor="text1"/>
        </w:rPr>
      </w:pPr>
    </w:p>
    <w:p w14:paraId="0A1CDD09" w14:textId="77777777">
      <w:pPr>
        <w:spacing w:after="0" w:line="240" w:lineRule="auto"/>
        <w:jc w:val="center"/>
        <w:rPr>
          <w:rFonts w:ascii="Times New Roman" w:eastAsia="Times New Roman" w:hAnsi="Times New Roman" w:cs="Times New Roman"/>
          <w:b/>
          <w:bCs/>
          <w:color w:val="000000" w:themeColor="text1"/>
        </w:rPr>
      </w:pPr>
    </w:p>
    <w:p w14:paraId="4F63AC3D" w14:textId="77777777">
      <w:pPr>
        <w:spacing w:after="0" w:line="240" w:lineRule="auto"/>
        <w:jc w:val="center"/>
        <w:rPr>
          <w:rFonts w:ascii="Times New Roman" w:eastAsia="Times New Roman" w:hAnsi="Times New Roman" w:cs="Times New Roman"/>
          <w:b/>
          <w:bCs/>
          <w:color w:val="000000" w:themeColor="text1"/>
        </w:rPr>
      </w:pPr>
    </w:p>
    <w:p w14:paraId="6AEBEC3D" w14:textId="772BDB74">
      <w:pPr>
        <w:pStyle w:val="Heading2"/>
        <w:rPr>
          <w:rFonts w:ascii="Montserrat" w:hAnsi="Montserrat"/>
          <w:b/>
          <w:bCs/>
          <w:color w:val="2206DC"/>
        </w:rPr>
      </w:pPr>
      <w:r>
        <w:rPr>
          <w:rFonts w:ascii="Montserrat" w:hAnsi="Montserrat"/>
          <w:b/>
          <w:bCs/>
          <w:color w:val="2206DC"/>
        </w:rPr>
        <w:t>Section 1. Legislative Findings and Purpose</w:t>
      </w:r>
    </w:p>
    <w:p w14:paraId="2F36D224" w14:textId="77777777">
      <w:pPr>
        <w:spacing w:after="0" w:line="240" w:lineRule="auto"/>
        <w:rPr>
          <w:rFonts w:ascii="Times" w:eastAsia="Times" w:hAnsi="Times" w:cs="Times"/>
        </w:rPr>
      </w:pPr>
    </w:p>
    <w:p w14:paraId="1208C7BA" w14:textId="3C9EEB02">
      <w:pPr>
        <w:spacing w:after="0" w:line="240" w:lineRule="auto"/>
        <w:rPr>
          <w:rFonts w:ascii="Times" w:eastAsia="Times" w:hAnsi="Times" w:cs="Times"/>
        </w:rPr>
      </w:pPr>
      <w:r>
        <w:rPr>
          <w:rFonts w:ascii="Times" w:eastAsia="Times" w:hAnsi="Times" w:cs="Times"/>
        </w:rPr>
        <w:t xml:space="preserve">Findings. </w:t>
      </w:r>
      <w:r>
        <w:rPr>
          <w:rFonts w:ascii="Times" w:eastAsia="Times" w:hAnsi="Times" w:cs="Times"/>
        </w:rPr>
        <w:t>The Legislature finds that</w:t>
      </w:r>
      <w:r>
        <w:t>—</w:t>
      </w:r>
    </w:p>
    <w:p w14:paraId="61E5273A" w14:textId="77777777">
      <w:pPr>
        <w:spacing w:after="0" w:line="240" w:lineRule="auto"/>
        <w:rPr>
          <w:rFonts w:ascii="Times" w:eastAsia="Times" w:hAnsi="Times" w:cs="Times"/>
        </w:rPr>
      </w:pPr>
    </w:p>
    <w:p w14:paraId="25257E1F" w14:textId="1EB71126">
      <w:pPr>
        <w:pStyle w:val="ListParagraph"/>
        <w:numPr>
          <w:ilvl w:val="0"/>
          <w:numId w:val="1"/>
        </w:numPr>
        <w:spacing w:after="0" w:line="240" w:lineRule="auto"/>
        <w:rPr>
          <w:rFonts w:ascii="Times" w:eastAsia="Times" w:hAnsi="Times" w:cs="Times"/>
        </w:rPr>
      </w:pPr>
      <w:r>
        <w:rPr>
          <w:rFonts w:ascii="Times" w:eastAsia="Times" w:hAnsi="Times" w:cs="Times"/>
        </w:rPr>
        <w:t>Public schools and libraries play a central role in preparing students for participation in a democratic society;</w:t>
      </w:r>
    </w:p>
    <w:p w14:paraId="115EF26A" w14:textId="77777777">
      <w:pPr>
        <w:pStyle w:val="ListParagraph"/>
        <w:spacing w:after="0" w:line="240" w:lineRule="auto"/>
        <w:rPr>
          <w:rFonts w:ascii="Times" w:eastAsia="Times" w:hAnsi="Times" w:cs="Times"/>
        </w:rPr>
      </w:pPr>
    </w:p>
    <w:p w14:paraId="2C993C97" w14:textId="075F198A">
      <w:pPr>
        <w:pStyle w:val="ListParagraph"/>
        <w:numPr>
          <w:ilvl w:val="0"/>
          <w:numId w:val="1"/>
        </w:numPr>
        <w:spacing w:after="0" w:line="240" w:lineRule="auto"/>
        <w:rPr>
          <w:rFonts w:ascii="Times" w:eastAsia="Times" w:hAnsi="Times" w:cs="Times"/>
        </w:rPr>
      </w:pPr>
      <w:r>
        <w:rPr>
          <w:rFonts w:ascii="Times" w:eastAsia="Times" w:hAnsi="Times" w:cs="Times"/>
        </w:rPr>
        <w:t>Access to a broad range of viewpoints, histories, and perspectives is essential to the development of critical thinking, informed civic engagement, and democratic participation</w:t>
      </w:r>
      <w:r>
        <w:rPr>
          <w:rFonts w:ascii="Times" w:eastAsia="Times" w:hAnsi="Times" w:cs="Times"/>
        </w:rPr>
        <w:t xml:space="preserve"> for our natio</w:t>
      </w:r>
      <w:r>
        <w:rPr>
          <w:rFonts w:ascii="Times" w:eastAsia="Times" w:hAnsi="Times" w:cs="Times"/>
        </w:rPr>
        <w:t>n</w:t>
      </w:r>
      <w:r>
        <w:rPr>
          <w:rFonts w:ascii="Times" w:eastAsia="Times" w:hAnsi="Times" w:cs="Times"/>
        </w:rPr>
        <w:t>’s youth</w:t>
      </w:r>
      <w:r>
        <w:rPr>
          <w:rFonts w:ascii="Times" w:eastAsia="Times" w:hAnsi="Times" w:cs="Times"/>
        </w:rPr>
        <w:t>;</w:t>
      </w:r>
    </w:p>
    <w:p w14:paraId="45FE52EF" w14:textId="77777777">
      <w:pPr>
        <w:spacing w:after="0" w:line="240" w:lineRule="auto"/>
        <w:rPr>
          <w:rFonts w:ascii="Times" w:eastAsia="Times" w:hAnsi="Times" w:cs="Times"/>
        </w:rPr>
      </w:pPr>
    </w:p>
    <w:p w14:paraId="27586BF0" w14:textId="51964040">
      <w:pPr>
        <w:pStyle w:val="ListParagraph"/>
        <w:numPr>
          <w:ilvl w:val="0"/>
          <w:numId w:val="1"/>
        </w:numPr>
        <w:spacing w:after="0" w:line="240" w:lineRule="auto"/>
        <w:rPr>
          <w:rFonts w:ascii="Times" w:eastAsia="Times" w:hAnsi="Times" w:cs="Times"/>
        </w:rPr>
      </w:pPr>
      <w:r>
        <w:rPr>
          <w:rFonts w:ascii="Times" w:eastAsia="Times" w:hAnsi="Times" w:cs="Times"/>
        </w:rPr>
        <w:t xml:space="preserve">Students possess a constitutionally significant interest in receiving information and ideas within the </w:t>
      </w:r>
      <w:proofErr w:type="gramStart"/>
      <w:r>
        <w:rPr>
          <w:rFonts w:ascii="Times" w:eastAsia="Times" w:hAnsi="Times" w:cs="Times"/>
        </w:rPr>
        <w:t>public school</w:t>
      </w:r>
      <w:proofErr w:type="gramEnd"/>
      <w:r>
        <w:rPr>
          <w:rFonts w:ascii="Times" w:eastAsia="Times" w:hAnsi="Times" w:cs="Times"/>
        </w:rPr>
        <w:t xml:space="preserve"> environment;</w:t>
      </w:r>
    </w:p>
    <w:p w14:paraId="27E3AA63" w14:textId="77777777">
      <w:pPr>
        <w:spacing w:after="0" w:line="240" w:lineRule="auto"/>
        <w:rPr>
          <w:rFonts w:ascii="Times" w:eastAsia="Times" w:hAnsi="Times" w:cs="Times"/>
        </w:rPr>
      </w:pPr>
    </w:p>
    <w:p w14:paraId="74472320" w14:textId="683315F6">
      <w:pPr>
        <w:pStyle w:val="ListParagraph"/>
        <w:numPr>
          <w:ilvl w:val="0"/>
          <w:numId w:val="1"/>
        </w:numPr>
        <w:spacing w:after="0" w:line="240" w:lineRule="auto"/>
        <w:rPr>
          <w:rFonts w:ascii="Times" w:eastAsia="Times" w:hAnsi="Times" w:cs="Times"/>
        </w:rPr>
      </w:pPr>
      <w:r>
        <w:rPr>
          <w:rFonts w:ascii="Times" w:eastAsia="Times" w:hAnsi="Times" w:cs="Times"/>
        </w:rPr>
        <w:t>Recent years have seen a significant increase in efforts to restrict access to instructional and library materials in public schools</w:t>
      </w:r>
      <w:r>
        <w:rPr>
          <w:rFonts w:ascii="Times" w:eastAsia="Times" w:hAnsi="Times" w:cs="Times"/>
        </w:rPr>
        <w:t xml:space="preserve">, </w:t>
      </w:r>
      <w:r>
        <w:rPr>
          <w:rFonts w:eastAsia="Times New Roman" w:cs="Times New Roman"/>
        </w:rPr>
        <w:t xml:space="preserve">including laws and policies limiting discussion of certain topics in </w:t>
      </w:r>
      <w:r>
        <w:rPr>
          <w:rFonts w:eastAsia="Times New Roman" w:cs="Times New Roman"/>
        </w:rPr>
        <w:t>school</w:t>
      </w:r>
      <w:r>
        <w:rPr>
          <w:rFonts w:eastAsia="Times New Roman" w:cs="Times New Roman"/>
        </w:rPr>
        <w:t xml:space="preserve"> curriculum and a rise in challenges to books and educational materials in school libraries. National data reflects a marked increase in such challenges and restrictions across multiple jurisdictions</w:t>
      </w:r>
      <w:r>
        <w:rPr>
          <w:rFonts w:ascii="Times" w:eastAsia="Times" w:hAnsi="Times" w:cs="Times"/>
        </w:rPr>
        <w:t>;</w:t>
      </w:r>
    </w:p>
    <w:p w14:paraId="1F19E120" w14:textId="77777777">
      <w:pPr>
        <w:pStyle w:val="ListParagraph"/>
        <w:spacing w:after="0" w:line="240" w:lineRule="auto"/>
        <w:rPr>
          <w:rFonts w:ascii="Times" w:eastAsia="Times" w:hAnsi="Times" w:cs="Times"/>
        </w:rPr>
      </w:pPr>
    </w:p>
    <w:p w14:paraId="1A97CD97" w14:textId="07E2B3D7">
      <w:pPr>
        <w:pStyle w:val="ListParagraph"/>
        <w:numPr>
          <w:ilvl w:val="0"/>
          <w:numId w:val="1"/>
        </w:numPr>
        <w:spacing w:after="0" w:line="240" w:lineRule="auto"/>
        <w:rPr>
          <w:rFonts w:ascii="Times" w:eastAsia="Times" w:hAnsi="Times" w:cs="Times"/>
        </w:rPr>
      </w:pPr>
      <w:r>
        <w:rPr>
          <w:rFonts w:ascii="Times" w:eastAsia="Times" w:hAnsi="Times" w:cs="Times"/>
        </w:rPr>
        <w:t>Such restrictions are frequently based on disagreement with viewpoints expressed, identities represented, or the inclusion of historically marginalized perspectives, rather than legitimate pedagogical concerns;</w:t>
      </w:r>
    </w:p>
    <w:p w14:paraId="204672DC" w14:textId="77777777">
      <w:pPr>
        <w:pStyle w:val="ListParagraph"/>
        <w:spacing w:after="0" w:line="240" w:lineRule="auto"/>
        <w:rPr>
          <w:rFonts w:hint="eastAsia"/>
        </w:rPr>
      </w:pPr>
    </w:p>
    <w:p w14:paraId="62B38E5F" w14:textId="03B5886F">
      <w:pPr>
        <w:pStyle w:val="ListParagraph"/>
        <w:numPr>
          <w:ilvl w:val="0"/>
          <w:numId w:val="1"/>
        </w:numPr>
        <w:spacing w:after="0" w:line="240" w:lineRule="auto"/>
        <w:rPr>
          <w:rFonts w:hint="eastAsia"/>
        </w:rPr>
      </w:pPr>
      <w:r>
        <w:rPr>
          <w:rFonts w:ascii="Times" w:eastAsia="Times" w:hAnsi="Times" w:cs="Times"/>
        </w:rPr>
        <w:t xml:space="preserve">Censorship may occur through the removal, restriction, relocation, or redaction of instructional or library materials, </w:t>
      </w:r>
      <w:r>
        <w:rPr>
          <w:rFonts w:eastAsia="Times New Roman" w:cs="Times New Roman"/>
        </w:rPr>
        <w:t>which function to limit access to information, particularly materials reflecting diverse perspectives or the experiences of historically marginalized groups</w:t>
      </w:r>
      <w:r>
        <w:rPr>
          <w:rFonts w:eastAsia="Times New Roman" w:cs="Times New Roman"/>
        </w:rPr>
        <w:t>.</w:t>
      </w:r>
      <w:r>
        <w:rPr>
          <w:rFonts w:ascii="Times" w:eastAsia="Times" w:hAnsi="Times" w:cs="Times"/>
        </w:rPr>
        <w:t xml:space="preserve"> </w:t>
      </w:r>
      <w:r>
        <w:rPr>
          <w:rFonts w:ascii="Times" w:eastAsia="Times" w:hAnsi="Times" w:cs="Times"/>
        </w:rPr>
        <w:t>E</w:t>
      </w:r>
      <w:r>
        <w:rPr>
          <w:rFonts w:ascii="Times" w:eastAsia="Times" w:hAnsi="Times" w:cs="Times"/>
        </w:rPr>
        <w:t>ffective protections should apply equally to each form of restricting student access;</w:t>
      </w:r>
    </w:p>
    <w:p w14:paraId="07D6E1EB" w14:textId="77777777">
      <w:pPr>
        <w:pStyle w:val="ListParagraph"/>
        <w:spacing w:after="0" w:line="240" w:lineRule="auto"/>
        <w:rPr>
          <w:rFonts w:ascii="Times" w:eastAsia="Times" w:hAnsi="Times" w:cs="Times"/>
        </w:rPr>
      </w:pPr>
    </w:p>
    <w:p w14:paraId="2F27BEAC" w14:textId="3FB29A1E">
      <w:pPr>
        <w:pStyle w:val="ListParagraph"/>
        <w:numPr>
          <w:ilvl w:val="0"/>
          <w:numId w:val="1"/>
        </w:numPr>
        <w:spacing w:after="0" w:line="240" w:lineRule="auto"/>
        <w:rPr>
          <w:rFonts w:ascii="Times" w:eastAsia="Times" w:hAnsi="Times" w:cs="Times"/>
        </w:rPr>
      </w:pPr>
      <w:r>
        <w:rPr>
          <w:rFonts w:eastAsia="Times New Roman" w:cs="Times New Roman"/>
        </w:rPr>
        <w:t>The First Amendment</w:t>
      </w:r>
      <w:r>
        <w:rPr>
          <w:rFonts w:eastAsia="Times New Roman" w:cs="Times New Roman"/>
        </w:rPr>
        <w:t xml:space="preserve"> of the United States Constitution</w:t>
      </w:r>
      <w:r>
        <w:rPr>
          <w:rFonts w:eastAsia="Times New Roman" w:cs="Times New Roman"/>
        </w:rPr>
        <w:t xml:space="preserve"> [</w:t>
      </w:r>
      <w:r>
        <w:rPr>
          <w:rFonts w:eastAsia="Times New Roman" w:cs="Times New Roman"/>
          <w:shd w:val="clear" w:color="auto" w:fill="ECEBFF"/>
        </w:rPr>
        <w:t>AND RELEVANT STATE PROTECTIONS</w:t>
      </w:r>
      <w:r>
        <w:rPr>
          <w:rFonts w:eastAsia="Times New Roman" w:cs="Times New Roman"/>
          <w:shd w:val="clear" w:color="auto" w:fill="FFFFFF" w:themeFill="background1"/>
        </w:rPr>
        <w:t>]</w:t>
      </w:r>
      <w:r>
        <w:rPr>
          <w:rFonts w:eastAsia="Times New Roman" w:cs="Times New Roman"/>
          <w:shd w:val="clear" w:color="auto" w:fill="FFFFFF" w:themeFill="background1"/>
        </w:rPr>
        <w:t xml:space="preserve"> </w:t>
      </w:r>
      <w:r>
        <w:rPr>
          <w:rFonts w:eastAsia="Times New Roman" w:cs="Times New Roman"/>
        </w:rPr>
        <w:t xml:space="preserve">protects not only the right to speak, but also the right to receive </w:t>
      </w:r>
      <w:r>
        <w:rPr>
          <w:rFonts w:eastAsia="Times New Roman" w:cs="Times New Roman"/>
        </w:rPr>
        <w:lastRenderedPageBreak/>
        <w:t>information and ideas</w:t>
      </w:r>
      <w:r>
        <w:rPr>
          <w:rFonts w:eastAsia="Times New Roman" w:cs="Times New Roman"/>
        </w:rPr>
        <w:t xml:space="preserve">, and </w:t>
      </w:r>
      <w:r>
        <w:rPr>
          <w:rFonts w:eastAsia="Times New Roman" w:cs="Times New Roman"/>
        </w:rPr>
        <w:t>s</w:t>
      </w:r>
      <w:r>
        <w:rPr>
          <w:rFonts w:eastAsia="Times New Roman" w:cs="Times New Roman"/>
        </w:rPr>
        <w:t>tudents do not forfeit their constitutional rights within the school environment</w:t>
      </w:r>
      <w:r>
        <w:rPr>
          <w:rFonts w:eastAsia="Times New Roman" w:cs="Times New Roman"/>
        </w:rPr>
        <w:t>. A</w:t>
      </w:r>
      <w:r>
        <w:rPr>
          <w:rFonts w:eastAsia="Times New Roman" w:cs="Times New Roman"/>
        </w:rPr>
        <w:t>s the classroom is the “marketplace of ideas,” a</w:t>
      </w:r>
      <w:r>
        <w:rPr>
          <w:rFonts w:eastAsia="Times New Roman" w:cs="Times New Roman"/>
        </w:rPr>
        <w:t>ccess to information in that setting remains constitutionally significant.</w:t>
      </w:r>
    </w:p>
    <w:p w14:paraId="3F7214C1" w14:textId="77777777">
      <w:pPr>
        <w:pStyle w:val="ListParagraph"/>
        <w:spacing w:after="0" w:line="240" w:lineRule="auto"/>
        <w:rPr>
          <w:rFonts w:ascii="Times" w:eastAsia="Times" w:hAnsi="Times" w:cs="Times"/>
        </w:rPr>
      </w:pPr>
    </w:p>
    <w:p w14:paraId="08A19A77" w14:textId="2348EB28">
      <w:pPr>
        <w:pStyle w:val="ListParagraph"/>
        <w:numPr>
          <w:ilvl w:val="0"/>
          <w:numId w:val="1"/>
        </w:numPr>
        <w:spacing w:after="0" w:line="240" w:lineRule="auto"/>
        <w:rPr>
          <w:rFonts w:ascii="Times" w:eastAsia="Times" w:hAnsi="Times" w:cs="Times"/>
        </w:rPr>
      </w:pPr>
      <w:r>
        <w:rPr>
          <w:rFonts w:ascii="Times" w:eastAsia="Times" w:hAnsi="Times" w:cs="Times"/>
        </w:rPr>
        <w:t>Vague and overbroad standards governing instructional and library materials create uncertainty, invite arbitrary enforcement, and chill protected expression;</w:t>
      </w:r>
    </w:p>
    <w:p w14:paraId="03E2B91D" w14:textId="77777777">
      <w:pPr>
        <w:pStyle w:val="ListParagraph"/>
        <w:spacing w:after="0" w:line="240" w:lineRule="auto"/>
        <w:rPr>
          <w:rFonts w:ascii="Times" w:eastAsia="Times" w:hAnsi="Times" w:cs="Times"/>
        </w:rPr>
      </w:pPr>
    </w:p>
    <w:p w14:paraId="18A79048" w14:textId="2F920FFA">
      <w:pPr>
        <w:pStyle w:val="ListParagraph"/>
        <w:numPr>
          <w:ilvl w:val="0"/>
          <w:numId w:val="1"/>
        </w:numPr>
        <w:spacing w:after="0" w:line="240" w:lineRule="auto"/>
        <w:rPr>
          <w:rFonts w:ascii="Times" w:eastAsia="Times" w:hAnsi="Times" w:cs="Times"/>
        </w:rPr>
      </w:pPr>
      <w:r>
        <w:rPr>
          <w:rFonts w:ascii="Times" w:eastAsia="Times" w:hAnsi="Times" w:cs="Times"/>
        </w:rPr>
        <w:t>Such uncertainty burdens educators and librarians by discouraging the exercise of professional judgment and limiting students</w:t>
      </w:r>
      <w:r>
        <w:rPr>
          <w:rFonts w:ascii="Times" w:eastAsia="Times" w:hAnsi="Times" w:cs="Times"/>
        </w:rPr>
        <w:t>’</w:t>
      </w:r>
      <w:r>
        <w:rPr>
          <w:rFonts w:ascii="Times" w:eastAsia="Times" w:hAnsi="Times" w:cs="Times"/>
        </w:rPr>
        <w:t xml:space="preserve"> access to information and ideas</w:t>
      </w:r>
      <w:r>
        <w:rPr>
          <w:rFonts w:ascii="Times" w:eastAsia="Times" w:hAnsi="Times" w:cs="Times"/>
        </w:rPr>
        <w:t>;</w:t>
      </w:r>
    </w:p>
    <w:p w14:paraId="17A88471" w14:textId="77777777">
      <w:pPr>
        <w:pStyle w:val="ListParagraph"/>
        <w:spacing w:after="0" w:line="240" w:lineRule="auto"/>
        <w:rPr>
          <w:rFonts w:ascii="Times" w:eastAsia="Times" w:hAnsi="Times" w:cs="Times"/>
        </w:rPr>
      </w:pPr>
    </w:p>
    <w:p w14:paraId="47737B18" w14:textId="074FB391">
      <w:pPr>
        <w:pStyle w:val="ListParagraph"/>
        <w:numPr>
          <w:ilvl w:val="0"/>
          <w:numId w:val="1"/>
        </w:numPr>
        <w:spacing w:after="0" w:line="240" w:lineRule="auto"/>
        <w:rPr>
          <w:rFonts w:ascii="Times" w:eastAsia="Times" w:hAnsi="Times" w:cs="Times"/>
        </w:rPr>
      </w:pPr>
      <w:r>
        <w:rPr>
          <w:rFonts w:ascii="Times" w:eastAsia="Times" w:hAnsi="Times" w:cs="Times"/>
        </w:rPr>
        <w:t>Age-appropriate limitations on instructional and library materials should be consistent with established constitutional standards governing obscenity and the rights of minors.</w:t>
      </w:r>
    </w:p>
    <w:p w14:paraId="7CCDE5A4" w14:textId="77777777">
      <w:pPr>
        <w:spacing w:after="0" w:line="240" w:lineRule="auto"/>
        <w:rPr>
          <w:rFonts w:ascii="Times" w:eastAsia="Times" w:hAnsi="Times" w:cs="Times"/>
        </w:rPr>
      </w:pPr>
    </w:p>
    <w:p w14:paraId="426F34F9" w14:textId="33585F1A">
      <w:pPr>
        <w:pStyle w:val="ListParagraph"/>
        <w:numPr>
          <w:ilvl w:val="0"/>
          <w:numId w:val="1"/>
        </w:numPr>
        <w:spacing w:after="0" w:line="240" w:lineRule="auto"/>
        <w:rPr>
          <w:rFonts w:hint="eastAsia"/>
        </w:rPr>
      </w:pPr>
      <w:r>
        <w:rPr>
          <w:rFonts w:ascii="Times" w:eastAsia="Times" w:hAnsi="Times" w:cs="Times"/>
        </w:rPr>
        <w:t>Educators and school librarians are trained professionals whose selection, maintenance, and use of instructional and library materials should be guided by professional standards and educational suitability rather than ideological or political disagreement.</w:t>
      </w:r>
    </w:p>
    <w:p w14:paraId="51FA4108" w14:textId="77777777">
      <w:pPr>
        <w:spacing w:after="0" w:line="240" w:lineRule="auto"/>
        <w:rPr>
          <w:rFonts w:hint="eastAsia"/>
        </w:rPr>
      </w:pPr>
    </w:p>
    <w:p w14:paraId="10EF237C" w14:textId="6014AC8A">
      <w:pPr>
        <w:spacing w:after="0" w:line="240" w:lineRule="auto"/>
        <w:rPr>
          <w:rFonts w:hint="eastAsia"/>
        </w:rPr>
      </w:pPr>
      <w:r>
        <w:t>Purpose</w:t>
      </w:r>
      <w:r>
        <w:t>.</w:t>
      </w:r>
      <w:r>
        <w:t xml:space="preserve"> </w:t>
      </w:r>
      <w:r>
        <w:rPr>
          <w:rFonts w:ascii="Times" w:eastAsia="Times" w:hAnsi="Times" w:cs="Times"/>
        </w:rPr>
        <w:t xml:space="preserve">The purpose of this </w:t>
      </w:r>
      <w:r>
        <w:rPr>
          <w:rFonts w:ascii="Times" w:eastAsia="Times" w:hAnsi="Times" w:cs="Times"/>
        </w:rPr>
        <w:t>Act</w:t>
      </w:r>
      <w:r>
        <w:rPr>
          <w:rFonts w:ascii="Times" w:eastAsia="Times" w:hAnsi="Times" w:cs="Times"/>
        </w:rPr>
        <w:t xml:space="preserve"> is to protect students</w:t>
      </w:r>
      <w:r>
        <w:rPr>
          <w:rFonts w:ascii="Times" w:eastAsia="Times" w:hAnsi="Times" w:cs="Times"/>
        </w:rPr>
        <w:t>’</w:t>
      </w:r>
      <w:r>
        <w:rPr>
          <w:rFonts w:ascii="Times" w:eastAsia="Times" w:hAnsi="Times" w:cs="Times"/>
        </w:rPr>
        <w:t xml:space="preserve"> access to information and ideas, prohibit viewpoint-based censorship, preserve the professional judgment of educators and librarians, ensure transparent and objective review processes</w:t>
      </w:r>
      <w:r>
        <w:rPr>
          <w:rFonts w:ascii="Times" w:eastAsia="Times" w:hAnsi="Times" w:cs="Times"/>
        </w:rPr>
        <w:t xml:space="preserve"> of instructional materials</w:t>
      </w:r>
      <w:r>
        <w:rPr>
          <w:rFonts w:ascii="Times" w:eastAsia="Times" w:hAnsi="Times" w:cs="Times"/>
        </w:rPr>
        <w:t xml:space="preserve"> and library materials</w:t>
      </w:r>
      <w:r>
        <w:rPr>
          <w:rFonts w:ascii="Times" w:eastAsia="Times" w:hAnsi="Times" w:cs="Times"/>
        </w:rPr>
        <w:t>, and promote public education as a place of inquiry, learning, and democratic participation.</w:t>
      </w:r>
    </w:p>
    <w:p w14:paraId="03317270" w14:textId="26EEF0D5">
      <w:pPr>
        <w:spacing w:after="0" w:line="240" w:lineRule="auto"/>
        <w:rPr>
          <w:rFonts w:hint="eastAsia"/>
        </w:rPr>
      </w:pPr>
    </w:p>
    <w:p w14:paraId="37D87836" w14:textId="77777777">
      <w:pPr>
        <w:spacing w:after="0" w:line="240" w:lineRule="auto"/>
        <w:rPr>
          <w:rFonts w:hint="eastAsia"/>
        </w:rPr>
      </w:pPr>
    </w:p>
    <w:p w14:paraId="74390A54" w14:textId="69120FC2">
      <w:pPr>
        <w:pStyle w:val="Heading2"/>
        <w:rPr>
          <w:rFonts w:ascii="Montserrat" w:hAnsi="Montserrat"/>
          <w:b/>
          <w:bCs/>
          <w:color w:val="2206DC"/>
        </w:rPr>
      </w:pPr>
      <w:r>
        <w:rPr>
          <w:rFonts w:ascii="Montserrat" w:hAnsi="Montserrat"/>
          <w:b/>
          <w:bCs/>
          <w:color w:val="2206DC"/>
        </w:rPr>
        <w:t>Section 2. Definitions</w:t>
      </w:r>
    </w:p>
    <w:p w14:paraId="0A9BF922" w14:textId="77777777">
      <w:pPr>
        <w:spacing w:after="0" w:line="240" w:lineRule="auto"/>
        <w:rPr>
          <w:rFonts w:ascii="Times New Roman" w:eastAsia="Times New Roman" w:hAnsi="Times New Roman" w:cs="Times New Roman"/>
        </w:rPr>
      </w:pPr>
    </w:p>
    <w:p w14:paraId="59D2329B" w14:textId="00F67D9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For purposes of this </w:t>
      </w:r>
      <w:r>
        <w:rPr>
          <w:rFonts w:ascii="Times New Roman" w:eastAsia="Times New Roman" w:hAnsi="Times New Roman" w:cs="Times New Roman"/>
        </w:rPr>
        <w:t>Act</w:t>
      </w:r>
      <w:r>
        <w:t>—</w:t>
      </w:r>
    </w:p>
    <w:p w14:paraId="33F0F2A5" w14:textId="77777777">
      <w:pPr>
        <w:pStyle w:val="ListParagraph"/>
        <w:spacing w:after="0" w:line="240" w:lineRule="auto"/>
        <w:rPr>
          <w:rFonts w:hint="eastAsia"/>
        </w:rPr>
      </w:pPr>
    </w:p>
    <w:p w14:paraId="4C9053F9" w14:textId="585E47AF">
      <w:pPr>
        <w:pStyle w:val="ListParagraph"/>
        <w:numPr>
          <w:ilvl w:val="0"/>
          <w:numId w:val="3"/>
        </w:numPr>
        <w:spacing w:after="0" w:line="240" w:lineRule="auto"/>
        <w:rPr>
          <w:rFonts w:hint="eastAsia"/>
        </w:rPr>
      </w:pPr>
      <w:r>
        <w:t>“Censorship” means the removal, restriction, relocation, or redaction of instructional material or library material based on disagreement with the material’s content, viewpoint, ideas, or the identity or perspectives of its author, creator, or subject matter.</w:t>
      </w:r>
    </w:p>
    <w:p w14:paraId="48038A4D" w14:textId="77777777">
      <w:pPr>
        <w:pStyle w:val="ListParagraph"/>
        <w:spacing w:after="0" w:line="240" w:lineRule="auto"/>
        <w:rPr>
          <w:rFonts w:hint="eastAsia"/>
        </w:rPr>
      </w:pPr>
    </w:p>
    <w:p w14:paraId="65D97CE8" w14:textId="44365792">
      <w:pPr>
        <w:pStyle w:val="ListParagraph"/>
        <w:numPr>
          <w:ilvl w:val="0"/>
          <w:numId w:val="3"/>
        </w:numPr>
        <w:spacing w:after="0" w:line="240" w:lineRule="auto"/>
        <w:rPr>
          <w:rFonts w:hint="eastAsia"/>
        </w:rPr>
      </w:pPr>
      <w:r>
        <w:t>“Covered entity” means any public elementary</w:t>
      </w:r>
      <w:r>
        <w:t>,</w:t>
      </w:r>
      <w:r>
        <w:t xml:space="preserve"> secondary</w:t>
      </w:r>
      <w:r>
        <w:t>, or post</w:t>
      </w:r>
      <w:r>
        <w:t>-</w:t>
      </w:r>
      <w:r>
        <w:t>secondary</w:t>
      </w:r>
      <w:r>
        <w:t xml:space="preserve"> </w:t>
      </w:r>
      <w:r>
        <w:t>educational inst</w:t>
      </w:r>
      <w:r>
        <w:t>itution</w:t>
      </w:r>
      <w:r>
        <w:t xml:space="preserve">, charter school, school district, governing body, </w:t>
      </w:r>
      <w:r>
        <w:t>the</w:t>
      </w:r>
      <w:r>
        <w:t xml:space="preserve"> librar</w:t>
      </w:r>
      <w:r>
        <w:t xml:space="preserve">ies of any </w:t>
      </w:r>
      <w:r>
        <w:t xml:space="preserve">of the listed public </w:t>
      </w:r>
      <w:r>
        <w:t>educational institutions</w:t>
      </w:r>
      <w:r>
        <w:t xml:space="preserve">, or other public educational </w:t>
      </w:r>
      <w:r>
        <w:t>institution</w:t>
      </w:r>
      <w:r>
        <w:t xml:space="preserve"> subject to </w:t>
      </w:r>
      <w:r>
        <w:t>[</w:t>
      </w:r>
      <w:r>
        <w:rPr>
          <w:shd w:val="clear" w:color="auto" w:fill="ECEBFF"/>
        </w:rPr>
        <w:t>THIS ACT</w:t>
      </w:r>
      <w:r>
        <w:t>]</w:t>
      </w:r>
      <w:r>
        <w:t>.</w:t>
      </w:r>
    </w:p>
    <w:p w14:paraId="48E6F6A8" w14:textId="77777777">
      <w:pPr>
        <w:pStyle w:val="ListParagraph"/>
        <w:spacing w:after="0" w:line="240" w:lineRule="auto"/>
        <w:rPr>
          <w:rFonts w:hint="eastAsia"/>
        </w:rPr>
      </w:pPr>
    </w:p>
    <w:p w14:paraId="1A46D1D3" w14:textId="27497A56">
      <w:pPr>
        <w:pStyle w:val="ListParagraph"/>
        <w:numPr>
          <w:ilvl w:val="0"/>
          <w:numId w:val="3"/>
        </w:numPr>
        <w:spacing w:after="0" w:line="240" w:lineRule="auto"/>
        <w:rPr>
          <w:rFonts w:hint="eastAsia"/>
        </w:rPr>
      </w:pPr>
      <w:r>
        <w:t>“Instructional material” means any textbook, curricular resource, supplemental material, digital resource, audiovisual material,</w:t>
      </w:r>
      <w:r>
        <w:t xml:space="preserve"> software,</w:t>
      </w:r>
      <w:r>
        <w:t xml:space="preserve"> or other material selected or used by an educator for classroom instruction.</w:t>
      </w:r>
    </w:p>
    <w:p w14:paraId="5C23BED0" w14:textId="77777777">
      <w:pPr>
        <w:pStyle w:val="ListParagraph"/>
        <w:spacing w:after="0" w:line="240" w:lineRule="auto"/>
        <w:rPr>
          <w:rFonts w:hint="eastAsia"/>
        </w:rPr>
      </w:pPr>
    </w:p>
    <w:p w14:paraId="5DE27296" w14:textId="4A071894">
      <w:pPr>
        <w:pStyle w:val="ListParagraph"/>
        <w:numPr>
          <w:ilvl w:val="0"/>
          <w:numId w:val="3"/>
        </w:numPr>
        <w:spacing w:after="0" w:line="240" w:lineRule="auto"/>
        <w:rPr>
          <w:rFonts w:hint="eastAsia"/>
        </w:rPr>
      </w:pPr>
      <w:r>
        <w:t xml:space="preserve">“Library material” means any book, periodical, database, digital resource, </w:t>
      </w:r>
      <w:r>
        <w:t>audio</w:t>
      </w:r>
      <w:r>
        <w:t>-</w:t>
      </w:r>
      <w:r>
        <w:t>visual</w:t>
      </w:r>
      <w:r>
        <w:t xml:space="preserve"> material, or other resource maintained in or made available through a library</w:t>
      </w:r>
      <w:r>
        <w:t xml:space="preserve"> at any public institution listed under subsection (b)</w:t>
      </w:r>
      <w:r>
        <w:t xml:space="preserve"> of this Section</w:t>
      </w:r>
      <w:r>
        <w:t>.</w:t>
      </w:r>
    </w:p>
    <w:p w14:paraId="5DAEF986" w14:textId="77777777">
      <w:pPr>
        <w:pStyle w:val="ListParagraph"/>
        <w:spacing w:after="0" w:line="240" w:lineRule="auto"/>
        <w:rPr>
          <w:rFonts w:hint="eastAsia"/>
        </w:rPr>
      </w:pPr>
    </w:p>
    <w:p w14:paraId="3D363448" w14:textId="51950A0A">
      <w:pPr>
        <w:pStyle w:val="ListParagraph"/>
        <w:numPr>
          <w:ilvl w:val="0"/>
          <w:numId w:val="3"/>
        </w:numPr>
        <w:spacing w:after="0" w:line="240" w:lineRule="auto"/>
        <w:rPr>
          <w:rFonts w:hint="eastAsia"/>
        </w:rPr>
      </w:pPr>
      <w:r>
        <w:lastRenderedPageBreak/>
        <w:t xml:space="preserve">“Obscenity” means material that satisfies the constitutional standard established in </w:t>
      </w:r>
      <w:r>
        <w:rPr>
          <w:i/>
          <w:iCs/>
        </w:rPr>
        <w:t>Miller v. California</w:t>
      </w:r>
      <w:r>
        <w:t xml:space="preserve">, 413 U.S. 15 (1973), as applied to minors in accordance with </w:t>
      </w:r>
      <w:r>
        <w:rPr>
          <w:i/>
          <w:iCs/>
        </w:rPr>
        <w:t>Ginsberg v. New York</w:t>
      </w:r>
      <w:r>
        <w:t>, 390 U.S. 629 (1968).</w:t>
      </w:r>
    </w:p>
    <w:p w14:paraId="335031D9" w14:textId="77777777">
      <w:pPr>
        <w:pStyle w:val="ListParagraph"/>
        <w:spacing w:after="0" w:line="240" w:lineRule="auto"/>
        <w:rPr>
          <w:rFonts w:hint="eastAsia"/>
        </w:rPr>
      </w:pPr>
    </w:p>
    <w:p w14:paraId="072EE10C" w14:textId="67A8018B">
      <w:pPr>
        <w:pStyle w:val="ListParagraph"/>
        <w:numPr>
          <w:ilvl w:val="0"/>
          <w:numId w:val="3"/>
        </w:numPr>
        <w:spacing w:after="0" w:line="240" w:lineRule="auto"/>
        <w:rPr>
          <w:rFonts w:hint="eastAsia"/>
        </w:rPr>
      </w:pPr>
      <w:r>
        <w:t>“Redaction” means the removal, obscuring, or alteration of any portion of instructional material or library material in a manner that limits access to the original content.</w:t>
      </w:r>
    </w:p>
    <w:p w14:paraId="4331D309" w14:textId="77777777">
      <w:pPr>
        <w:pStyle w:val="ListParagraph"/>
        <w:spacing w:after="0" w:line="240" w:lineRule="auto"/>
        <w:rPr>
          <w:rFonts w:hint="eastAsia"/>
        </w:rPr>
      </w:pPr>
    </w:p>
    <w:p w14:paraId="35B44A8B" w14:textId="0E8FF189">
      <w:pPr>
        <w:pStyle w:val="ListParagraph"/>
        <w:numPr>
          <w:ilvl w:val="0"/>
          <w:numId w:val="3"/>
        </w:numPr>
        <w:spacing w:after="0" w:line="240" w:lineRule="auto"/>
        <w:rPr>
          <w:rFonts w:hint="eastAsia"/>
        </w:rPr>
      </w:pPr>
      <w:r>
        <w:t>“Relocation” means moving instructional material or library material to a different location or classification that materially limits or impedes student access.</w:t>
      </w:r>
    </w:p>
    <w:p w14:paraId="2A3C54F0" w14:textId="77777777">
      <w:pPr>
        <w:pStyle w:val="ListParagraph"/>
        <w:spacing w:after="0" w:line="240" w:lineRule="auto"/>
        <w:rPr>
          <w:rFonts w:hint="eastAsia"/>
        </w:rPr>
      </w:pPr>
    </w:p>
    <w:p w14:paraId="1564E32D" w14:textId="74D854DB">
      <w:pPr>
        <w:pStyle w:val="ListParagraph"/>
        <w:numPr>
          <w:ilvl w:val="0"/>
          <w:numId w:val="3"/>
        </w:numPr>
        <w:spacing w:after="0" w:line="240" w:lineRule="auto"/>
        <w:rPr>
          <w:rFonts w:hint="eastAsia"/>
        </w:rPr>
      </w:pPr>
      <w:r>
        <w:t>“Removal” means eliminating instructional material or library material from a classroom, curriculum, or library collection.</w:t>
      </w:r>
    </w:p>
    <w:p w14:paraId="79D096A9" w14:textId="77777777">
      <w:pPr>
        <w:pStyle w:val="ListParagraph"/>
        <w:spacing w:after="0" w:line="240" w:lineRule="auto"/>
        <w:rPr>
          <w:rFonts w:hint="eastAsia"/>
        </w:rPr>
      </w:pPr>
    </w:p>
    <w:p w14:paraId="1BD811F7" w14:textId="7757AE8F">
      <w:pPr>
        <w:pStyle w:val="ListParagraph"/>
        <w:numPr>
          <w:ilvl w:val="0"/>
          <w:numId w:val="3"/>
        </w:numPr>
        <w:spacing w:after="0" w:line="240" w:lineRule="auto"/>
        <w:rPr>
          <w:rFonts w:hint="eastAsia"/>
        </w:rPr>
      </w:pPr>
      <w:r>
        <w:t>“Request for reconsideration” means a written request seeking the removal, restriction, relocation, or redaction of instructional material or library material.</w:t>
      </w:r>
    </w:p>
    <w:p w14:paraId="37489E66" w14:textId="77777777">
      <w:pPr>
        <w:pStyle w:val="ListParagraph"/>
        <w:spacing w:after="0" w:line="240" w:lineRule="auto"/>
        <w:rPr>
          <w:rFonts w:hint="eastAsia"/>
        </w:rPr>
      </w:pPr>
    </w:p>
    <w:p w14:paraId="29C4D6CB" w14:textId="7798AD98">
      <w:pPr>
        <w:pStyle w:val="ListParagraph"/>
        <w:numPr>
          <w:ilvl w:val="0"/>
          <w:numId w:val="3"/>
        </w:numPr>
        <w:spacing w:after="0" w:line="240" w:lineRule="auto"/>
        <w:rPr>
          <w:rFonts w:hint="eastAsia"/>
        </w:rPr>
      </w:pPr>
      <w:r>
        <w:t>“Restriction” means limiting or denying student access to instructional material or library material through physical, procedural, or administrative means.</w:t>
      </w:r>
    </w:p>
    <w:p w14:paraId="33F8D946" w14:textId="77777777">
      <w:pPr>
        <w:pStyle w:val="ListParagraph"/>
        <w:rPr>
          <w:rFonts w:hint="eastAsia"/>
        </w:rPr>
      </w:pPr>
    </w:p>
    <w:p w14:paraId="4F9576BC" w14:textId="3F568154">
      <w:pPr>
        <w:pStyle w:val="ListParagraph"/>
        <w:numPr>
          <w:ilvl w:val="0"/>
          <w:numId w:val="3"/>
        </w:numPr>
        <w:spacing w:after="0" w:line="240" w:lineRule="auto"/>
        <w:rPr>
          <w:rFonts w:hint="eastAsia"/>
        </w:rPr>
      </w:pPr>
      <w:r>
        <w:t xml:space="preserve">“Retaliation” </w:t>
      </w:r>
      <w:r>
        <w:rPr>
          <w:rFonts w:ascii="Times New Roman" w:eastAsia="Times New Roman" w:hAnsi="Times New Roman" w:cs="Times New Roman"/>
        </w:rPr>
        <w:t xml:space="preserve">has the meaning as set forth in </w:t>
      </w:r>
      <w:r>
        <w:rPr>
          <w:rFonts w:ascii="Times New Roman" w:eastAsia="Times New Roman" w:hAnsi="Times New Roman" w:cs="Times New Roman"/>
        </w:rPr>
        <w:t>subsection (</w:t>
      </w:r>
      <w:r>
        <w:rPr>
          <w:rFonts w:ascii="Times New Roman" w:eastAsia="Times New Roman" w:hAnsi="Times New Roman" w:cs="Times New Roman"/>
        </w:rPr>
        <w:t>k</w:t>
      </w:r>
      <w:r>
        <w:rPr>
          <w:rFonts w:ascii="Times New Roman" w:eastAsia="Times New Roman" w:hAnsi="Times New Roman" w:cs="Times New Roman"/>
        </w:rPr>
        <w:t>) of Section 3</w:t>
      </w:r>
      <w:r>
        <w:rPr>
          <w:rFonts w:ascii="Times New Roman" w:eastAsia="Times New Roman" w:hAnsi="Times New Roman" w:cs="Times New Roman"/>
        </w:rPr>
        <w:t xml:space="preserve"> of </w:t>
      </w:r>
      <w:r>
        <w:rPr>
          <w:rFonts w:ascii="Times New Roman" w:eastAsia="Times New Roman" w:hAnsi="Times New Roman" w:cs="Times New Roman"/>
        </w:rPr>
        <w:t>the Students’ Civil Rights Act</w:t>
      </w:r>
      <w:r>
        <w:rPr>
          <w:rFonts w:ascii="Times New Roman" w:eastAsia="Times New Roman" w:hAnsi="Times New Roman" w:cs="Times New Roman"/>
        </w:rPr>
        <w:t>.</w:t>
      </w:r>
    </w:p>
    <w:p w14:paraId="012E2EA0" w14:textId="77777777">
      <w:pPr>
        <w:spacing w:after="0" w:line="240" w:lineRule="auto"/>
        <w:rPr>
          <w:rFonts w:hint="eastAsia"/>
        </w:rPr>
      </w:pPr>
    </w:p>
    <w:p w14:paraId="7B2B09B3" w14:textId="77777777">
      <w:pPr>
        <w:spacing w:after="0" w:line="240" w:lineRule="auto"/>
        <w:rPr>
          <w:rFonts w:hint="eastAsia"/>
        </w:rPr>
      </w:pPr>
    </w:p>
    <w:p w14:paraId="33A776A4" w14:textId="39A5DBB8">
      <w:pPr>
        <w:pStyle w:val="Heading2"/>
        <w:rPr>
          <w:rFonts w:ascii="Montserrat" w:hAnsi="Montserrat"/>
          <w:b/>
          <w:bCs/>
          <w:color w:val="2206DC"/>
        </w:rPr>
      </w:pPr>
      <w:r>
        <w:rPr>
          <w:rFonts w:ascii="Montserrat" w:hAnsi="Montserrat"/>
          <w:b/>
          <w:bCs/>
          <w:color w:val="2206DC"/>
        </w:rPr>
        <w:t xml:space="preserve">Section 3. Professional </w:t>
      </w:r>
      <w:r>
        <w:rPr>
          <w:rFonts w:ascii="Montserrat" w:hAnsi="Montserrat"/>
          <w:b/>
          <w:bCs/>
          <w:color w:val="2206DC"/>
        </w:rPr>
        <w:t>Judgment</w:t>
      </w:r>
    </w:p>
    <w:p w14:paraId="64FDCEE3" w14:textId="77777777">
      <w:pPr>
        <w:pStyle w:val="ListParagraph"/>
        <w:spacing w:after="0" w:line="240" w:lineRule="auto"/>
        <w:rPr>
          <w:rFonts w:ascii="Times New Roman" w:eastAsia="Times New Roman" w:hAnsi="Times New Roman" w:cs="Times New Roman"/>
        </w:rPr>
      </w:pPr>
    </w:p>
    <w:p w14:paraId="030B3E44" w14:textId="44E88FBD">
      <w:pPr>
        <w:pStyle w:val="ListParagraph"/>
        <w:numPr>
          <w:ilvl w:val="0"/>
          <w:numId w:val="13"/>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Covered entities shall respect the professional judgment of educators and librarians in the selection, maintenance, </w:t>
      </w:r>
      <w:r>
        <w:rPr>
          <w:rFonts w:ascii="Times New Roman" w:eastAsia="Times New Roman" w:hAnsi="Times New Roman" w:cs="Times New Roman"/>
        </w:rPr>
        <w:t xml:space="preserve">review, </w:t>
      </w:r>
      <w:r>
        <w:rPr>
          <w:rFonts w:ascii="Times New Roman" w:eastAsia="Times New Roman" w:hAnsi="Times New Roman" w:cs="Times New Roman"/>
        </w:rPr>
        <w:t>and use of instructional materials and library materials, consistent with applicable professional standards.</w:t>
      </w:r>
    </w:p>
    <w:p w14:paraId="09806ABC" w14:textId="77777777">
      <w:pPr>
        <w:pStyle w:val="ListParagraph"/>
        <w:spacing w:after="0" w:line="240" w:lineRule="auto"/>
        <w:rPr>
          <w:rFonts w:ascii="Times New Roman" w:eastAsia="Times New Roman" w:hAnsi="Times New Roman" w:cs="Times New Roman"/>
        </w:rPr>
      </w:pPr>
    </w:p>
    <w:p w14:paraId="3708E245" w14:textId="41763DB2">
      <w:pPr>
        <w:pStyle w:val="ListParagraph"/>
        <w:numPr>
          <w:ilvl w:val="0"/>
          <w:numId w:val="13"/>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Nothing in </w:t>
      </w:r>
      <w:r>
        <w:rPr>
          <w:rFonts w:ascii="Times New Roman" w:eastAsia="Times New Roman" w:hAnsi="Times New Roman" w:cs="Times New Roman"/>
        </w:rPr>
        <w:t>[</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w:t>
      </w:r>
      <w:r>
        <w:rPr>
          <w:rFonts w:ascii="Times New Roman" w:eastAsia="Times New Roman" w:hAnsi="Times New Roman" w:cs="Times New Roman"/>
        </w:rPr>
        <w:t xml:space="preserve"> shall prohibit routine</w:t>
      </w:r>
      <w:r>
        <w:rPr>
          <w:rFonts w:ascii="Times New Roman" w:eastAsia="Times New Roman" w:hAnsi="Times New Roman" w:cs="Times New Roman"/>
        </w:rPr>
        <w:t xml:space="preserve"> </w:t>
      </w:r>
      <w:r>
        <w:rPr>
          <w:rFonts w:ascii="Times New Roman" w:eastAsia="Times New Roman" w:hAnsi="Times New Roman" w:cs="Times New Roman"/>
        </w:rPr>
        <w:t xml:space="preserve">material or </w:t>
      </w:r>
      <w:r>
        <w:rPr>
          <w:rFonts w:ascii="Times New Roman" w:eastAsia="Times New Roman" w:hAnsi="Times New Roman" w:cs="Times New Roman"/>
        </w:rPr>
        <w:t>library</w:t>
      </w:r>
      <w:r>
        <w:rPr>
          <w:rFonts w:ascii="Times New Roman" w:eastAsia="Times New Roman" w:hAnsi="Times New Roman" w:cs="Times New Roman"/>
        </w:rPr>
        <w:t xml:space="preserve"> collection maintenance</w:t>
      </w:r>
      <w:r>
        <w:rPr>
          <w:rFonts w:ascii="Times New Roman" w:eastAsia="Times New Roman" w:hAnsi="Times New Roman" w:cs="Times New Roman"/>
        </w:rPr>
        <w:t xml:space="preserve"> based on objective criteria</w:t>
      </w:r>
      <w:r>
        <w:rPr>
          <w:rFonts w:ascii="Times New Roman" w:eastAsia="Times New Roman" w:hAnsi="Times New Roman" w:cs="Times New Roman"/>
        </w:rPr>
        <w:t xml:space="preserve">, </w:t>
      </w:r>
      <w:r>
        <w:rPr>
          <w:rFonts w:ascii="Times New Roman" w:eastAsia="Times New Roman" w:hAnsi="Times New Roman" w:cs="Times New Roman"/>
        </w:rPr>
        <w:t xml:space="preserve">consistent with applicable professional standards, </w:t>
      </w:r>
      <w:r>
        <w:rPr>
          <w:rFonts w:ascii="Times New Roman" w:eastAsia="Times New Roman" w:hAnsi="Times New Roman" w:cs="Times New Roman"/>
        </w:rPr>
        <w:t>including the removal</w:t>
      </w:r>
      <w:r>
        <w:rPr>
          <w:rFonts w:ascii="Times New Roman" w:eastAsia="Times New Roman" w:hAnsi="Times New Roman" w:cs="Times New Roman"/>
        </w:rPr>
        <w:t xml:space="preserve">, replacement, or withdrawal of instructional </w:t>
      </w:r>
      <w:r>
        <w:rPr>
          <w:rFonts w:ascii="Times New Roman" w:eastAsia="Times New Roman" w:hAnsi="Times New Roman" w:cs="Times New Roman"/>
        </w:rPr>
        <w:t xml:space="preserve">materials </w:t>
      </w:r>
      <w:r>
        <w:rPr>
          <w:rFonts w:ascii="Times New Roman" w:eastAsia="Times New Roman" w:hAnsi="Times New Roman" w:cs="Times New Roman"/>
        </w:rPr>
        <w:t xml:space="preserve">or library </w:t>
      </w:r>
      <w:r>
        <w:rPr>
          <w:rFonts w:ascii="Times New Roman" w:eastAsia="Times New Roman" w:hAnsi="Times New Roman" w:cs="Times New Roman"/>
        </w:rPr>
        <w:t xml:space="preserve">materials that are outdated, </w:t>
      </w:r>
      <w:r>
        <w:rPr>
          <w:rFonts w:ascii="Times New Roman" w:eastAsia="Times New Roman" w:hAnsi="Times New Roman" w:cs="Times New Roman"/>
        </w:rPr>
        <w:t xml:space="preserve">factually </w:t>
      </w:r>
      <w:r>
        <w:rPr>
          <w:rFonts w:ascii="Times New Roman" w:eastAsia="Times New Roman" w:hAnsi="Times New Roman" w:cs="Times New Roman"/>
        </w:rPr>
        <w:t>inaccurate, damaged</w:t>
      </w:r>
      <w:r>
        <w:rPr>
          <w:rFonts w:ascii="Times New Roman" w:eastAsia="Times New Roman" w:hAnsi="Times New Roman" w:cs="Times New Roman"/>
        </w:rPr>
        <w:t xml:space="preserve"> beyond reasonable repair</w:t>
      </w:r>
      <w:r>
        <w:rPr>
          <w:rFonts w:ascii="Times New Roman" w:eastAsia="Times New Roman" w:hAnsi="Times New Roman" w:cs="Times New Roman"/>
        </w:rPr>
        <w:t>, duplicated,</w:t>
      </w:r>
      <w:r>
        <w:rPr>
          <w:rFonts w:ascii="Times New Roman" w:eastAsia="Times New Roman" w:hAnsi="Times New Roman" w:cs="Times New Roman"/>
        </w:rPr>
        <w:t xml:space="preserve"> superseded,</w:t>
      </w:r>
      <w:r>
        <w:rPr>
          <w:rFonts w:ascii="Times New Roman" w:eastAsia="Times New Roman" w:hAnsi="Times New Roman" w:cs="Times New Roman"/>
        </w:rPr>
        <w:t xml:space="preserve"> or no longer</w:t>
      </w:r>
      <w:r>
        <w:rPr>
          <w:rFonts w:ascii="Times New Roman" w:eastAsia="Times New Roman" w:hAnsi="Times New Roman" w:cs="Times New Roman"/>
        </w:rPr>
        <w:t xml:space="preserve"> educationally</w:t>
      </w:r>
      <w:r>
        <w:rPr>
          <w:rFonts w:ascii="Times New Roman" w:eastAsia="Times New Roman" w:hAnsi="Times New Roman" w:cs="Times New Roman"/>
        </w:rPr>
        <w:t xml:space="preserve"> relevant. </w:t>
      </w:r>
    </w:p>
    <w:p w14:paraId="29863B3C" w14:textId="77777777">
      <w:pPr>
        <w:pStyle w:val="ListParagraph"/>
        <w:spacing w:after="0" w:line="240" w:lineRule="auto"/>
        <w:rPr>
          <w:rFonts w:ascii="Times New Roman" w:eastAsia="Times New Roman" w:hAnsi="Times New Roman" w:cs="Times New Roman"/>
        </w:rPr>
      </w:pPr>
    </w:p>
    <w:p w14:paraId="7E1BE8E7" w14:textId="11F2D10C">
      <w:pPr>
        <w:pStyle w:val="ListParagraph"/>
        <w:numPr>
          <w:ilvl w:val="0"/>
          <w:numId w:val="13"/>
        </w:numPr>
        <w:spacing w:after="0" w:line="240" w:lineRule="auto"/>
        <w:rPr>
          <w:rFonts w:ascii="Times New Roman" w:eastAsia="Times New Roman" w:hAnsi="Times New Roman" w:cs="Times New Roman"/>
        </w:rPr>
      </w:pPr>
      <w:r>
        <w:rPr>
          <w:rFonts w:ascii="Times New Roman" w:eastAsia="Times New Roman" w:hAnsi="Times New Roman" w:cs="Times New Roman"/>
        </w:rPr>
        <w:t>No</w:t>
      </w:r>
      <w:r>
        <w:rPr>
          <w:rFonts w:ascii="Times New Roman" w:eastAsia="Times New Roman" w:hAnsi="Times New Roman" w:cs="Times New Roman"/>
        </w:rPr>
        <w:t xml:space="preserve">thing in </w:t>
      </w:r>
      <w:r>
        <w:rPr>
          <w:rFonts w:ascii="Times New Roman" w:eastAsia="Times New Roman" w:hAnsi="Times New Roman" w:cs="Times New Roman"/>
        </w:rPr>
        <w:t>[</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 xml:space="preserve">] </w:t>
      </w:r>
      <w:r>
        <w:rPr>
          <w:rFonts w:ascii="Times New Roman" w:eastAsia="Times New Roman" w:hAnsi="Times New Roman" w:cs="Times New Roman"/>
        </w:rPr>
        <w:t xml:space="preserve">shall be construed to require </w:t>
      </w:r>
      <w:r>
        <w:rPr>
          <w:rFonts w:ascii="Times New Roman" w:eastAsia="Times New Roman" w:hAnsi="Times New Roman" w:cs="Times New Roman"/>
        </w:rPr>
        <w:t xml:space="preserve">a covered entity to acquire or retain </w:t>
      </w:r>
      <w:r>
        <w:rPr>
          <w:rFonts w:ascii="Times New Roman" w:eastAsia="Times New Roman" w:hAnsi="Times New Roman" w:cs="Times New Roman"/>
        </w:rPr>
        <w:t xml:space="preserve">any </w:t>
      </w:r>
      <w:proofErr w:type="gramStart"/>
      <w:r>
        <w:rPr>
          <w:rFonts w:ascii="Times New Roman" w:eastAsia="Times New Roman" w:hAnsi="Times New Roman" w:cs="Times New Roman"/>
        </w:rPr>
        <w:t>particular</w:t>
      </w:r>
      <w:r>
        <w:rPr>
          <w:rFonts w:ascii="Times New Roman" w:eastAsia="Times New Roman" w:hAnsi="Times New Roman" w:cs="Times New Roman"/>
        </w:rPr>
        <w:t xml:space="preserve"> instructional</w:t>
      </w:r>
      <w:proofErr w:type="gramEnd"/>
      <w:r>
        <w:rPr>
          <w:rFonts w:ascii="Times New Roman" w:eastAsia="Times New Roman" w:hAnsi="Times New Roman" w:cs="Times New Roman"/>
        </w:rPr>
        <w:t xml:space="preserve"> </w:t>
      </w:r>
      <w:r>
        <w:rPr>
          <w:rFonts w:ascii="Times New Roman" w:eastAsia="Times New Roman" w:hAnsi="Times New Roman" w:cs="Times New Roman"/>
        </w:rPr>
        <w:t xml:space="preserve">material </w:t>
      </w:r>
      <w:r>
        <w:rPr>
          <w:rFonts w:ascii="Times New Roman" w:eastAsia="Times New Roman" w:hAnsi="Times New Roman" w:cs="Times New Roman"/>
        </w:rPr>
        <w:t>or library</w:t>
      </w:r>
      <w:r>
        <w:rPr>
          <w:rFonts w:ascii="Times New Roman" w:eastAsia="Times New Roman" w:hAnsi="Times New Roman" w:cs="Times New Roman"/>
        </w:rPr>
        <w:t xml:space="preserve"> material. </w:t>
      </w:r>
    </w:p>
    <w:p w14:paraId="1B68369E" w14:textId="77777777">
      <w:pPr>
        <w:spacing w:after="0" w:line="240" w:lineRule="auto"/>
        <w:rPr>
          <w:rFonts w:ascii="Times New Roman" w:eastAsia="Times New Roman" w:hAnsi="Times New Roman" w:cs="Times New Roman"/>
        </w:rPr>
      </w:pPr>
    </w:p>
    <w:p w14:paraId="50A16CC2" w14:textId="77777777">
      <w:pPr>
        <w:spacing w:after="0" w:line="240" w:lineRule="auto"/>
        <w:rPr>
          <w:rFonts w:ascii="Montserrat" w:eastAsia="Times New Roman" w:hAnsi="Montserrat" w:cs="Times New Roman"/>
          <w:b/>
          <w:bCs/>
          <w:color w:val="2206DC"/>
        </w:rPr>
      </w:pPr>
    </w:p>
    <w:p w14:paraId="01311AE7" w14:textId="43278214">
      <w:pPr>
        <w:pStyle w:val="Heading2"/>
        <w:rPr>
          <w:rFonts w:ascii="Montserrat" w:hAnsi="Montserrat"/>
          <w:b/>
          <w:bCs/>
          <w:color w:val="2206DC"/>
        </w:rPr>
      </w:pPr>
      <w:r>
        <w:rPr>
          <w:rFonts w:ascii="Montserrat" w:hAnsi="Montserrat"/>
          <w:b/>
          <w:bCs/>
          <w:color w:val="2206DC"/>
        </w:rPr>
        <w:t>Section 4. Prohibition on Viewpoint Discrimination</w:t>
      </w:r>
    </w:p>
    <w:p w14:paraId="083944D8" w14:textId="77777777">
      <w:pPr>
        <w:pStyle w:val="ListParagraph"/>
        <w:spacing w:after="0" w:line="240" w:lineRule="auto"/>
        <w:rPr>
          <w:rFonts w:ascii="Times New Roman" w:eastAsia="Times New Roman" w:hAnsi="Times New Roman" w:cs="Times New Roman"/>
        </w:rPr>
      </w:pPr>
    </w:p>
    <w:p w14:paraId="33A537F3" w14:textId="352EEAF3">
      <w:pPr>
        <w:pStyle w:val="ListParagraph"/>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 </w:t>
      </w:r>
      <w:r>
        <w:rPr>
          <w:rFonts w:ascii="Times New Roman" w:eastAsia="Times New Roman" w:hAnsi="Times New Roman" w:cs="Times New Roman"/>
        </w:rPr>
        <w:t>covered entit</w:t>
      </w:r>
      <w:r>
        <w:rPr>
          <w:rFonts w:ascii="Times New Roman" w:eastAsia="Times New Roman" w:hAnsi="Times New Roman" w:cs="Times New Roman"/>
        </w:rPr>
        <w:t>y shall not remove, restrict, relocate,</w:t>
      </w:r>
      <w:r>
        <w:rPr>
          <w:rFonts w:ascii="Times New Roman" w:eastAsia="Times New Roman" w:hAnsi="Times New Roman" w:cs="Times New Roman"/>
        </w:rPr>
        <w:t xml:space="preserve"> redact,</w:t>
      </w:r>
      <w:r>
        <w:rPr>
          <w:rFonts w:ascii="Times New Roman" w:eastAsia="Times New Roman" w:hAnsi="Times New Roman" w:cs="Times New Roman"/>
        </w:rPr>
        <w:t xml:space="preserve"> or </w:t>
      </w:r>
      <w:r>
        <w:rPr>
          <w:rFonts w:ascii="Times New Roman" w:eastAsia="Times New Roman" w:hAnsi="Times New Roman" w:cs="Times New Roman"/>
        </w:rPr>
        <w:t xml:space="preserve">otherwise </w:t>
      </w:r>
      <w:r>
        <w:rPr>
          <w:rFonts w:ascii="Times New Roman" w:eastAsia="Times New Roman" w:hAnsi="Times New Roman" w:cs="Times New Roman"/>
        </w:rPr>
        <w:t xml:space="preserve">deny access to </w:t>
      </w:r>
      <w:r>
        <w:rPr>
          <w:rFonts w:ascii="Times New Roman" w:eastAsia="Times New Roman" w:hAnsi="Times New Roman" w:cs="Times New Roman"/>
        </w:rPr>
        <w:t>instructional</w:t>
      </w:r>
      <w:r>
        <w:rPr>
          <w:rFonts w:ascii="Times New Roman" w:eastAsia="Times New Roman" w:hAnsi="Times New Roman" w:cs="Times New Roman"/>
        </w:rPr>
        <w:t xml:space="preserve"> material</w:t>
      </w:r>
      <w:r>
        <w:rPr>
          <w:rFonts w:ascii="Times New Roman" w:eastAsia="Times New Roman" w:hAnsi="Times New Roman" w:cs="Times New Roman"/>
        </w:rPr>
        <w:t xml:space="preserve">s or library materials </w:t>
      </w:r>
      <w:proofErr w:type="gramStart"/>
      <w:r>
        <w:rPr>
          <w:rFonts w:ascii="Times New Roman" w:eastAsia="Times New Roman" w:hAnsi="Times New Roman" w:cs="Times New Roman"/>
        </w:rPr>
        <w:t>on the basis of</w:t>
      </w:r>
      <w:proofErr w:type="gramEnd"/>
      <w:r>
        <w:t>—</w:t>
      </w:r>
    </w:p>
    <w:p w14:paraId="30083A51" w14:textId="77777777">
      <w:pPr>
        <w:pStyle w:val="ListParagraph"/>
        <w:spacing w:after="0" w:line="240" w:lineRule="auto"/>
        <w:ind w:left="1080"/>
        <w:rPr>
          <w:rFonts w:ascii="Times New Roman" w:eastAsia="Times New Roman" w:hAnsi="Times New Roman" w:cs="Times New Roman"/>
        </w:rPr>
      </w:pPr>
    </w:p>
    <w:p w14:paraId="4617CF9D" w14:textId="62952CC7">
      <w:pPr>
        <w:pStyle w:val="ListParagraph"/>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T</w:t>
      </w:r>
      <w:r>
        <w:rPr>
          <w:rFonts w:ascii="Times New Roman" w:eastAsia="Times New Roman" w:hAnsi="Times New Roman" w:cs="Times New Roman"/>
        </w:rPr>
        <w:t>he viewpoints, ideas, or opinions expressed</w:t>
      </w:r>
      <w:r>
        <w:rPr>
          <w:rFonts w:ascii="Times New Roman" w:eastAsia="Times New Roman" w:hAnsi="Times New Roman" w:cs="Times New Roman"/>
        </w:rPr>
        <w:t xml:space="preserve"> in the material</w:t>
      </w:r>
      <w:r>
        <w:rPr>
          <w:rFonts w:ascii="Times New Roman" w:eastAsia="Times New Roman" w:hAnsi="Times New Roman" w:cs="Times New Roman"/>
        </w:rPr>
        <w:t xml:space="preserve">; </w:t>
      </w:r>
    </w:p>
    <w:p w14:paraId="144B15D6" w14:textId="77777777">
      <w:pPr>
        <w:pStyle w:val="ListParagraph"/>
        <w:spacing w:after="0" w:line="240" w:lineRule="auto"/>
        <w:ind w:left="1080"/>
        <w:rPr>
          <w:rFonts w:ascii="Times New Roman" w:eastAsia="Times New Roman" w:hAnsi="Times New Roman" w:cs="Times New Roman"/>
        </w:rPr>
      </w:pPr>
    </w:p>
    <w:p w14:paraId="123FDDFA" w14:textId="1B18C9D9">
      <w:pPr>
        <w:pStyle w:val="ListParagraph"/>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T</w:t>
      </w:r>
      <w:r>
        <w:rPr>
          <w:rFonts w:ascii="Times New Roman" w:eastAsia="Times New Roman" w:hAnsi="Times New Roman" w:cs="Times New Roman"/>
        </w:rPr>
        <w:t>he identit</w:t>
      </w:r>
      <w:r>
        <w:rPr>
          <w:rFonts w:ascii="Times New Roman" w:eastAsia="Times New Roman" w:hAnsi="Times New Roman" w:cs="Times New Roman"/>
        </w:rPr>
        <w:t>ies</w:t>
      </w:r>
      <w:r>
        <w:rPr>
          <w:rFonts w:ascii="Times New Roman" w:eastAsia="Times New Roman" w:hAnsi="Times New Roman" w:cs="Times New Roman"/>
        </w:rPr>
        <w:t>, background</w:t>
      </w:r>
      <w:r>
        <w:rPr>
          <w:rFonts w:ascii="Times New Roman" w:eastAsia="Times New Roman" w:hAnsi="Times New Roman" w:cs="Times New Roman"/>
        </w:rPr>
        <w:t>s</w:t>
      </w:r>
      <w:r>
        <w:rPr>
          <w:rFonts w:ascii="Times New Roman" w:eastAsia="Times New Roman" w:hAnsi="Times New Roman" w:cs="Times New Roman"/>
        </w:rPr>
        <w:t>, or perspective</w:t>
      </w:r>
      <w:r>
        <w:rPr>
          <w:rFonts w:ascii="Times New Roman" w:eastAsia="Times New Roman" w:hAnsi="Times New Roman" w:cs="Times New Roman"/>
        </w:rPr>
        <w:t>s</w:t>
      </w:r>
      <w:r>
        <w:rPr>
          <w:rFonts w:ascii="Times New Roman" w:eastAsia="Times New Roman" w:hAnsi="Times New Roman" w:cs="Times New Roman"/>
        </w:rPr>
        <w:t xml:space="preserve"> of the author</w:t>
      </w:r>
      <w:r>
        <w:rPr>
          <w:rFonts w:ascii="Times New Roman" w:eastAsia="Times New Roman" w:hAnsi="Times New Roman" w:cs="Times New Roman"/>
        </w:rPr>
        <w:t>(s)</w:t>
      </w:r>
      <w:r>
        <w:rPr>
          <w:rFonts w:ascii="Times New Roman" w:eastAsia="Times New Roman" w:hAnsi="Times New Roman" w:cs="Times New Roman"/>
        </w:rPr>
        <w:t>, creator</w:t>
      </w:r>
      <w:r>
        <w:rPr>
          <w:rFonts w:ascii="Times New Roman" w:eastAsia="Times New Roman" w:hAnsi="Times New Roman" w:cs="Times New Roman"/>
        </w:rPr>
        <w:t>(s)</w:t>
      </w:r>
      <w:r>
        <w:rPr>
          <w:rFonts w:ascii="Times New Roman" w:eastAsia="Times New Roman" w:hAnsi="Times New Roman" w:cs="Times New Roman"/>
        </w:rPr>
        <w:t xml:space="preserve">, </w:t>
      </w:r>
      <w:r>
        <w:rPr>
          <w:rFonts w:ascii="Times New Roman" w:eastAsia="Times New Roman" w:hAnsi="Times New Roman" w:cs="Times New Roman"/>
        </w:rPr>
        <w:t>or subject</w:t>
      </w:r>
      <w:r>
        <w:rPr>
          <w:rFonts w:ascii="Times New Roman" w:eastAsia="Times New Roman" w:hAnsi="Times New Roman" w:cs="Times New Roman"/>
        </w:rPr>
        <w:t>(s) of the materials</w:t>
      </w:r>
      <w:r>
        <w:rPr>
          <w:rFonts w:ascii="Times New Roman" w:eastAsia="Times New Roman" w:hAnsi="Times New Roman" w:cs="Times New Roman"/>
        </w:rPr>
        <w:t>; or</w:t>
      </w:r>
    </w:p>
    <w:p w14:paraId="4B00E8B4" w14:textId="77777777">
      <w:pPr>
        <w:pStyle w:val="ListParagraph"/>
        <w:spacing w:after="0" w:line="240" w:lineRule="auto"/>
        <w:ind w:left="1080"/>
        <w:rPr>
          <w:rFonts w:ascii="Times New Roman" w:eastAsia="Times New Roman" w:hAnsi="Times New Roman" w:cs="Times New Roman"/>
        </w:rPr>
      </w:pPr>
    </w:p>
    <w:p w14:paraId="3638FFB7" w14:textId="44454C8E">
      <w:pPr>
        <w:pStyle w:val="ListParagraph"/>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rPr>
        <w:t>isagreement with the material’s content.</w:t>
      </w:r>
    </w:p>
    <w:p w14:paraId="781D6142" w14:textId="77777777">
      <w:pPr>
        <w:pStyle w:val="ListParagraph"/>
        <w:spacing w:after="0" w:line="240" w:lineRule="auto"/>
        <w:rPr>
          <w:rFonts w:ascii="Times New Roman" w:eastAsia="Times New Roman" w:hAnsi="Times New Roman" w:cs="Times New Roman"/>
        </w:rPr>
      </w:pPr>
    </w:p>
    <w:p w14:paraId="653BF59D" w14:textId="601EAC58">
      <w:pPr>
        <w:pStyle w:val="ListParagraph"/>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Instructional </w:t>
      </w:r>
      <w:r>
        <w:rPr>
          <w:rFonts w:ascii="Times New Roman" w:eastAsia="Times New Roman" w:hAnsi="Times New Roman" w:cs="Times New Roman"/>
        </w:rPr>
        <w:t xml:space="preserve">materials </w:t>
      </w:r>
      <w:r>
        <w:rPr>
          <w:rFonts w:ascii="Times New Roman" w:eastAsia="Times New Roman" w:hAnsi="Times New Roman" w:cs="Times New Roman"/>
        </w:rPr>
        <w:t xml:space="preserve">and library materials </w:t>
      </w:r>
      <w:r>
        <w:rPr>
          <w:rFonts w:ascii="Times New Roman" w:eastAsia="Times New Roman" w:hAnsi="Times New Roman" w:cs="Times New Roman"/>
        </w:rPr>
        <w:t>shall not</w:t>
      </w:r>
      <w:r>
        <w:rPr>
          <w:rFonts w:ascii="Times New Roman" w:eastAsia="Times New Roman" w:hAnsi="Times New Roman" w:cs="Times New Roman"/>
        </w:rPr>
        <w:t xml:space="preserve"> be excluded in a manner that results in </w:t>
      </w:r>
      <w:proofErr w:type="gramStart"/>
      <w:r>
        <w:rPr>
          <w:rFonts w:ascii="Times New Roman" w:eastAsia="Times New Roman" w:hAnsi="Times New Roman" w:cs="Times New Roman"/>
        </w:rPr>
        <w:t>discrimination</w:t>
      </w:r>
      <w:r>
        <w:rPr>
          <w:rFonts w:ascii="Times New Roman" w:eastAsia="Times New Roman" w:hAnsi="Times New Roman" w:cs="Times New Roman"/>
          <w:color w:val="2206DC"/>
        </w:rPr>
        <w:t>[</w:t>
      </w:r>
      <w:proofErr w:type="gramEnd"/>
      <w:r>
        <w:rPr>
          <w:rFonts w:ascii="Times New Roman" w:eastAsia="Times New Roman" w:hAnsi="Times New Roman" w:cs="Times New Roman"/>
          <w:color w:val="2206DC"/>
        </w:rPr>
        <w:t>,</w:t>
      </w:r>
      <w:r>
        <w:rPr>
          <w:rFonts w:ascii="Times New Roman" w:eastAsia="Times New Roman" w:hAnsi="Times New Roman" w:cs="Times New Roman"/>
          <w:color w:val="2206DC"/>
        </w:rPr>
        <w:t xml:space="preserve"> </w:t>
      </w:r>
      <w:r>
        <w:rPr>
          <w:rFonts w:ascii="Times New Roman" w:eastAsia="Times New Roman" w:hAnsi="Times New Roman" w:cs="Times New Roman"/>
          <w:color w:val="2206DC"/>
        </w:rPr>
        <w:t>as defined in</w:t>
      </w:r>
      <w:r>
        <w:rPr>
          <w:rFonts w:ascii="Times New Roman" w:eastAsia="Times New Roman" w:hAnsi="Times New Roman" w:cs="Times New Roman"/>
          <w:color w:val="2206DC"/>
        </w:rPr>
        <w:t xml:space="preserve"> Section 4 of</w:t>
      </w:r>
      <w:r>
        <w:rPr>
          <w:rFonts w:ascii="Times New Roman" w:eastAsia="Times New Roman" w:hAnsi="Times New Roman" w:cs="Times New Roman"/>
          <w:color w:val="2206DC"/>
        </w:rPr>
        <w:t xml:space="preserve"> </w:t>
      </w:r>
      <w:r>
        <w:rPr>
          <w:rFonts w:ascii="Times New Roman" w:eastAsia="Times New Roman" w:hAnsi="Times New Roman" w:cs="Times New Roman"/>
          <w:color w:val="2206DC"/>
        </w:rPr>
        <w:t>the Students’ Civil Rights Act</w:t>
      </w:r>
      <w:r>
        <w:rPr>
          <w:rFonts w:ascii="Times New Roman" w:eastAsia="Times New Roman" w:hAnsi="Times New Roman" w:cs="Times New Roman"/>
          <w:color w:val="2206DC"/>
        </w:rPr>
        <w:t>,</w:t>
      </w:r>
      <w:r>
        <w:rPr>
          <w:rFonts w:ascii="Times New Roman" w:eastAsia="Times New Roman" w:hAnsi="Times New Roman" w:cs="Times New Roman"/>
          <w:color w:val="2206DC"/>
        </w:rPr>
        <w:t>]</w:t>
      </w:r>
      <w:r>
        <w:rPr>
          <w:rFonts w:ascii="Times New Roman" w:eastAsia="Times New Roman" w:hAnsi="Times New Roman" w:cs="Times New Roman"/>
          <w:color w:val="2206DC"/>
        </w:rPr>
        <w:t xml:space="preserve"> </w:t>
      </w:r>
      <w:r>
        <w:rPr>
          <w:rFonts w:ascii="Times New Roman" w:eastAsia="Times New Roman" w:hAnsi="Times New Roman" w:cs="Times New Roman"/>
        </w:rPr>
        <w:t xml:space="preserve">or the exclusion of </w:t>
      </w:r>
      <w:proofErr w:type="gramStart"/>
      <w:r>
        <w:rPr>
          <w:rFonts w:ascii="Times New Roman" w:eastAsia="Times New Roman" w:hAnsi="Times New Roman" w:cs="Times New Roman"/>
        </w:rPr>
        <w:t>particular viewpoints</w:t>
      </w:r>
      <w:proofErr w:type="gramEnd"/>
      <w:r>
        <w:rPr>
          <w:rFonts w:ascii="Times New Roman" w:eastAsia="Times New Roman" w:hAnsi="Times New Roman" w:cs="Times New Roman"/>
        </w:rPr>
        <w:t>, perspectives, histories, or contributions</w:t>
      </w:r>
      <w:r>
        <w:rPr>
          <w:rFonts w:ascii="Times New Roman" w:eastAsia="Times New Roman" w:hAnsi="Times New Roman" w:cs="Times New Roman"/>
        </w:rPr>
        <w:t xml:space="preserve"> reflected therein</w:t>
      </w:r>
      <w:r>
        <w:rPr>
          <w:rFonts w:ascii="Times New Roman" w:eastAsia="Times New Roman" w:hAnsi="Times New Roman" w:cs="Times New Roman"/>
        </w:rPr>
        <w:t>.</w:t>
      </w:r>
    </w:p>
    <w:p w14:paraId="35B550B2" w14:textId="77777777">
      <w:pPr>
        <w:spacing w:after="0" w:line="240" w:lineRule="auto"/>
        <w:rPr>
          <w:rFonts w:ascii="Times New Roman" w:eastAsia="Times New Roman" w:hAnsi="Times New Roman" w:cs="Times New Roman"/>
        </w:rPr>
      </w:pPr>
    </w:p>
    <w:p w14:paraId="1C6D40C6" w14:textId="77777777">
      <w:pPr>
        <w:spacing w:after="0" w:line="240" w:lineRule="auto"/>
        <w:rPr>
          <w:rFonts w:ascii="Times New Roman" w:eastAsia="Times New Roman" w:hAnsi="Times New Roman" w:cs="Times New Roman"/>
        </w:rPr>
      </w:pPr>
    </w:p>
    <w:p w14:paraId="20227203" w14:textId="13D4B484">
      <w:pPr>
        <w:pStyle w:val="Heading2"/>
        <w:rPr>
          <w:rFonts w:ascii="Montserrat" w:hAnsi="Montserrat"/>
          <w:b/>
          <w:bCs/>
          <w:color w:val="2206DC"/>
        </w:rPr>
      </w:pPr>
      <w:r>
        <w:rPr>
          <w:rFonts w:ascii="Montserrat" w:hAnsi="Montserrat"/>
          <w:b/>
          <w:bCs/>
          <w:color w:val="2206DC"/>
        </w:rPr>
        <w:t xml:space="preserve">Section 5. </w:t>
      </w:r>
      <w:r>
        <w:rPr>
          <w:rFonts w:ascii="Montserrat" w:hAnsi="Montserrat"/>
          <w:b/>
          <w:bCs/>
          <w:color w:val="2206DC"/>
        </w:rPr>
        <w:t xml:space="preserve">Constitutional Standard for </w:t>
      </w:r>
      <w:r>
        <w:rPr>
          <w:rFonts w:ascii="Montserrat" w:hAnsi="Montserrat"/>
          <w:b/>
          <w:bCs/>
          <w:color w:val="2206DC"/>
        </w:rPr>
        <w:t>Obscenity</w:t>
      </w:r>
    </w:p>
    <w:p w14:paraId="2A0FF105" w14:textId="77777777">
      <w:pPr>
        <w:pStyle w:val="ListParagraph"/>
        <w:spacing w:after="0" w:line="240" w:lineRule="auto"/>
        <w:rPr>
          <w:rFonts w:ascii="Times New Roman" w:eastAsia="Times New Roman" w:hAnsi="Times New Roman" w:cs="Times New Roman"/>
        </w:rPr>
      </w:pPr>
    </w:p>
    <w:p w14:paraId="572346C9" w14:textId="6D567D40">
      <w:pPr>
        <w:pStyle w:val="ListParagraph"/>
        <w:numPr>
          <w:ilvl w:val="0"/>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 </w:t>
      </w:r>
      <w:r>
        <w:rPr>
          <w:rFonts w:ascii="Times New Roman" w:eastAsia="Times New Roman" w:hAnsi="Times New Roman" w:cs="Times New Roman"/>
        </w:rPr>
        <w:t>covered entit</w:t>
      </w:r>
      <w:r>
        <w:rPr>
          <w:rFonts w:ascii="Times New Roman" w:eastAsia="Times New Roman" w:hAnsi="Times New Roman" w:cs="Times New Roman"/>
        </w:rPr>
        <w:t>y may restrict access to</w:t>
      </w:r>
      <w:r>
        <w:rPr>
          <w:rFonts w:ascii="Times New Roman" w:eastAsia="Times New Roman" w:hAnsi="Times New Roman" w:cs="Times New Roman"/>
        </w:rPr>
        <w:t xml:space="preserve"> </w:t>
      </w:r>
      <w:r>
        <w:rPr>
          <w:rFonts w:ascii="Times New Roman" w:eastAsia="Times New Roman" w:hAnsi="Times New Roman" w:cs="Times New Roman"/>
        </w:rPr>
        <w:t>instructional</w:t>
      </w:r>
      <w:r>
        <w:rPr>
          <w:rFonts w:ascii="Times New Roman" w:eastAsia="Times New Roman" w:hAnsi="Times New Roman" w:cs="Times New Roman"/>
        </w:rPr>
        <w:t xml:space="preserve"> material </w:t>
      </w:r>
      <w:r>
        <w:rPr>
          <w:rFonts w:ascii="Times New Roman" w:eastAsia="Times New Roman" w:hAnsi="Times New Roman" w:cs="Times New Roman"/>
        </w:rPr>
        <w:t xml:space="preserve">or library material </w:t>
      </w:r>
      <w:proofErr w:type="gramStart"/>
      <w:r>
        <w:rPr>
          <w:rFonts w:ascii="Times New Roman" w:eastAsia="Times New Roman" w:hAnsi="Times New Roman" w:cs="Times New Roman"/>
        </w:rPr>
        <w:t>on the basis of</w:t>
      </w:r>
      <w:proofErr w:type="gramEnd"/>
      <w:r>
        <w:rPr>
          <w:rFonts w:ascii="Times New Roman" w:eastAsia="Times New Roman" w:hAnsi="Times New Roman" w:cs="Times New Roman"/>
        </w:rPr>
        <w:t xml:space="preserve"> content only if the material is obscene under the standard established in </w:t>
      </w:r>
      <w:r>
        <w:rPr>
          <w:rFonts w:ascii="Times New Roman" w:eastAsia="Times New Roman" w:hAnsi="Times New Roman" w:cs="Times New Roman"/>
          <w:i/>
          <w:iCs/>
        </w:rPr>
        <w:t>Miller v. California</w:t>
      </w:r>
      <w:r>
        <w:rPr>
          <w:rFonts w:ascii="Times New Roman" w:eastAsia="Times New Roman" w:hAnsi="Times New Roman" w:cs="Times New Roman"/>
        </w:rPr>
        <w:t xml:space="preserve">, 413 U.S. 15 (1973), as applied to minors in accordance with </w:t>
      </w:r>
      <w:r>
        <w:rPr>
          <w:rFonts w:ascii="Times New Roman" w:eastAsia="Times New Roman" w:hAnsi="Times New Roman" w:cs="Times New Roman"/>
          <w:i/>
          <w:iCs/>
        </w:rPr>
        <w:t>Ginsberg v. New York</w:t>
      </w:r>
      <w:r>
        <w:rPr>
          <w:rFonts w:ascii="Times New Roman" w:eastAsia="Times New Roman" w:hAnsi="Times New Roman" w:cs="Times New Roman"/>
        </w:rPr>
        <w:t>, 390 U.S. 629 (1968).</w:t>
      </w:r>
    </w:p>
    <w:p w14:paraId="31B8F6AA" w14:textId="77777777">
      <w:pPr>
        <w:pStyle w:val="ListParagraph"/>
        <w:spacing w:after="0" w:line="240" w:lineRule="auto"/>
        <w:rPr>
          <w:rFonts w:ascii="Times New Roman" w:eastAsia="Times New Roman" w:hAnsi="Times New Roman" w:cs="Times New Roman"/>
        </w:rPr>
      </w:pPr>
    </w:p>
    <w:p w14:paraId="6EA8E6D9" w14:textId="59577AF0">
      <w:pPr>
        <w:pStyle w:val="ListParagraph"/>
        <w:numPr>
          <w:ilvl w:val="0"/>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 determining whether </w:t>
      </w:r>
      <w:r>
        <w:rPr>
          <w:rFonts w:ascii="Times New Roman" w:eastAsia="Times New Roman" w:hAnsi="Times New Roman" w:cs="Times New Roman"/>
        </w:rPr>
        <w:t xml:space="preserve">instructional material or library </w:t>
      </w:r>
      <w:r>
        <w:rPr>
          <w:rFonts w:ascii="Times New Roman" w:eastAsia="Times New Roman" w:hAnsi="Times New Roman" w:cs="Times New Roman"/>
        </w:rPr>
        <w:t xml:space="preserve">material is obscene for minors, the </w:t>
      </w:r>
      <w:r>
        <w:rPr>
          <w:rFonts w:ascii="Times New Roman" w:eastAsia="Times New Roman" w:hAnsi="Times New Roman" w:cs="Times New Roman"/>
        </w:rPr>
        <w:t xml:space="preserve">instructional </w:t>
      </w:r>
      <w:r>
        <w:rPr>
          <w:rFonts w:ascii="Times New Roman" w:eastAsia="Times New Roman" w:hAnsi="Times New Roman" w:cs="Times New Roman"/>
        </w:rPr>
        <w:t xml:space="preserve">material </w:t>
      </w:r>
      <w:r>
        <w:rPr>
          <w:rFonts w:ascii="Times New Roman" w:eastAsia="Times New Roman" w:hAnsi="Times New Roman" w:cs="Times New Roman"/>
        </w:rPr>
        <w:t xml:space="preserve">or library material </w:t>
      </w:r>
      <w:r>
        <w:rPr>
          <w:rFonts w:ascii="Times New Roman" w:eastAsia="Times New Roman" w:hAnsi="Times New Roman" w:cs="Times New Roman"/>
        </w:rPr>
        <w:t>shall</w:t>
      </w:r>
      <w:r>
        <w:rPr>
          <w:rFonts w:ascii="Times New Roman" w:eastAsia="Times New Roman" w:hAnsi="Times New Roman" w:cs="Times New Roman"/>
        </w:rPr>
        <w:t>, taken as a whole:</w:t>
      </w:r>
    </w:p>
    <w:p w14:paraId="16B7058E" w14:textId="77777777">
      <w:pPr>
        <w:spacing w:after="0" w:line="240" w:lineRule="auto"/>
        <w:rPr>
          <w:rFonts w:ascii="Times New Roman" w:eastAsia="Times New Roman" w:hAnsi="Times New Roman" w:cs="Times New Roman"/>
        </w:rPr>
      </w:pPr>
    </w:p>
    <w:p w14:paraId="4561449C" w14:textId="019DEF5E">
      <w:pPr>
        <w:pStyle w:val="ListParagraph"/>
        <w:numPr>
          <w:ilvl w:val="1"/>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rPr>
        <w:t>ppeal to the prurient interest of minors;</w:t>
      </w:r>
    </w:p>
    <w:p w14:paraId="6EE3837E" w14:textId="77777777">
      <w:pPr>
        <w:spacing w:after="0" w:line="240" w:lineRule="auto"/>
        <w:rPr>
          <w:rFonts w:ascii="Times New Roman" w:eastAsia="Times New Roman" w:hAnsi="Times New Roman" w:cs="Times New Roman"/>
        </w:rPr>
      </w:pPr>
    </w:p>
    <w:p w14:paraId="5404F86D" w14:textId="141AB262">
      <w:pPr>
        <w:pStyle w:val="ListParagraph"/>
        <w:numPr>
          <w:ilvl w:val="1"/>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rPr>
        <w:t xml:space="preserve">epict or describe sexual conduct in a patently offensive way; and </w:t>
      </w:r>
    </w:p>
    <w:p w14:paraId="3CCA44AE" w14:textId="77777777">
      <w:pPr>
        <w:spacing w:after="0" w:line="240" w:lineRule="auto"/>
        <w:rPr>
          <w:rFonts w:ascii="Times New Roman" w:eastAsia="Times New Roman" w:hAnsi="Times New Roman" w:cs="Times New Roman"/>
        </w:rPr>
      </w:pPr>
    </w:p>
    <w:p w14:paraId="1096639C" w14:textId="1544CCF5">
      <w:pPr>
        <w:pStyle w:val="ListParagraph"/>
        <w:numPr>
          <w:ilvl w:val="1"/>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L</w:t>
      </w:r>
      <w:r>
        <w:rPr>
          <w:rFonts w:ascii="Times New Roman" w:eastAsia="Times New Roman" w:hAnsi="Times New Roman" w:cs="Times New Roman"/>
        </w:rPr>
        <w:t xml:space="preserve">ack serious literary, artistic, political, or scientific value. </w:t>
      </w:r>
    </w:p>
    <w:p w14:paraId="32E99979" w14:textId="77777777">
      <w:pPr>
        <w:pStyle w:val="ListParagraph"/>
        <w:spacing w:after="0" w:line="240" w:lineRule="auto"/>
        <w:rPr>
          <w:rFonts w:ascii="Times New Roman" w:eastAsia="Times New Roman" w:hAnsi="Times New Roman" w:cs="Times New Roman"/>
        </w:rPr>
      </w:pPr>
    </w:p>
    <w:p w14:paraId="6817F741" w14:textId="395CA9C4">
      <w:pPr>
        <w:pStyle w:val="ListParagraph"/>
        <w:numPr>
          <w:ilvl w:val="0"/>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The determination of whether material lacks serious literary, artistic, political, or scientific value shall be based on an objective, reasonable person standard and shall not be determined solely by reference to community disagreement or disapproval.</w:t>
      </w:r>
    </w:p>
    <w:p w14:paraId="00D19DE7" w14:textId="77777777">
      <w:pPr>
        <w:pStyle w:val="ListParagraph"/>
        <w:spacing w:after="0" w:line="240" w:lineRule="auto"/>
        <w:rPr>
          <w:rFonts w:ascii="Times New Roman" w:eastAsia="Times New Roman" w:hAnsi="Times New Roman" w:cs="Times New Roman"/>
        </w:rPr>
      </w:pPr>
    </w:p>
    <w:p w14:paraId="5328ECF3" w14:textId="7683676B">
      <w:pPr>
        <w:pStyle w:val="ListParagraph"/>
        <w:numPr>
          <w:ilvl w:val="0"/>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Instruction</w:t>
      </w:r>
      <w:r>
        <w:rPr>
          <w:rFonts w:ascii="Times New Roman" w:eastAsia="Times New Roman" w:hAnsi="Times New Roman" w:cs="Times New Roman"/>
        </w:rPr>
        <w:t xml:space="preserve">al </w:t>
      </w:r>
      <w:r>
        <w:rPr>
          <w:rFonts w:ascii="Times New Roman" w:eastAsia="Times New Roman" w:hAnsi="Times New Roman" w:cs="Times New Roman"/>
        </w:rPr>
        <w:t xml:space="preserve">material or library material </w:t>
      </w:r>
      <w:r>
        <w:rPr>
          <w:rFonts w:ascii="Times New Roman" w:eastAsia="Times New Roman" w:hAnsi="Times New Roman" w:cs="Times New Roman"/>
        </w:rPr>
        <w:t xml:space="preserve">shall not be restricted, removed, relocated, </w:t>
      </w:r>
      <w:r>
        <w:rPr>
          <w:rFonts w:ascii="Times New Roman" w:eastAsia="Times New Roman" w:hAnsi="Times New Roman" w:cs="Times New Roman"/>
        </w:rPr>
        <w:t xml:space="preserve">redacted, </w:t>
      </w:r>
      <w:r>
        <w:rPr>
          <w:rFonts w:ascii="Times New Roman" w:eastAsia="Times New Roman" w:hAnsi="Times New Roman" w:cs="Times New Roman"/>
        </w:rPr>
        <w:t xml:space="preserve">or otherwise limited solely </w:t>
      </w:r>
      <w:r>
        <w:rPr>
          <w:rFonts w:ascii="Times New Roman" w:eastAsia="Times New Roman" w:hAnsi="Times New Roman" w:cs="Times New Roman"/>
        </w:rPr>
        <w:t>because it is described as</w:t>
      </w:r>
      <w:r>
        <w:rPr>
          <w:rFonts w:ascii="Times New Roman" w:eastAsia="Times New Roman" w:hAnsi="Times New Roman" w:cs="Times New Roman"/>
        </w:rPr>
        <w:t xml:space="preserve"> “sexually explicit,” “harmful to minors,” or otherwise inappropriate</w:t>
      </w:r>
      <w:r>
        <w:rPr>
          <w:rFonts w:ascii="Times New Roman" w:eastAsia="Times New Roman" w:hAnsi="Times New Roman" w:cs="Times New Roman"/>
        </w:rPr>
        <w:t>,</w:t>
      </w:r>
      <w:r>
        <w:rPr>
          <w:rFonts w:ascii="Times New Roman" w:eastAsia="Times New Roman" w:hAnsi="Times New Roman" w:cs="Times New Roman"/>
        </w:rPr>
        <w:t xml:space="preserve"> absent satisfaction of the</w:t>
      </w:r>
      <w:r>
        <w:rPr>
          <w:rFonts w:ascii="Times New Roman" w:eastAsia="Times New Roman" w:hAnsi="Times New Roman" w:cs="Times New Roman"/>
        </w:rPr>
        <w:t xml:space="preserve"> obscenity</w:t>
      </w:r>
      <w:r>
        <w:rPr>
          <w:rFonts w:ascii="Times New Roman" w:eastAsia="Times New Roman" w:hAnsi="Times New Roman" w:cs="Times New Roman"/>
        </w:rPr>
        <w:t xml:space="preserve"> standard set forth in </w:t>
      </w:r>
      <w:r>
        <w:rPr>
          <w:rFonts w:ascii="Times New Roman" w:eastAsia="Times New Roman" w:hAnsi="Times New Roman" w:cs="Times New Roman"/>
        </w:rPr>
        <w:t xml:space="preserve">subsection (b) of </w:t>
      </w:r>
      <w:r>
        <w:rPr>
          <w:rFonts w:ascii="Times New Roman" w:eastAsia="Times New Roman" w:hAnsi="Times New Roman" w:cs="Times New Roman"/>
        </w:rPr>
        <w:t xml:space="preserve">this </w:t>
      </w:r>
      <w:r>
        <w:rPr>
          <w:rFonts w:ascii="Times New Roman" w:eastAsia="Times New Roman" w:hAnsi="Times New Roman" w:cs="Times New Roman"/>
        </w:rPr>
        <w:t>S</w:t>
      </w:r>
      <w:r>
        <w:rPr>
          <w:rFonts w:ascii="Times New Roman" w:eastAsia="Times New Roman" w:hAnsi="Times New Roman" w:cs="Times New Roman"/>
        </w:rPr>
        <w:t>ection.</w:t>
      </w:r>
    </w:p>
    <w:p w14:paraId="121F864F" w14:textId="77777777">
      <w:pPr>
        <w:pStyle w:val="ListParagraph"/>
        <w:spacing w:after="0" w:line="240" w:lineRule="auto"/>
        <w:rPr>
          <w:rFonts w:ascii="Times New Roman" w:eastAsia="Times New Roman" w:hAnsi="Times New Roman" w:cs="Times New Roman"/>
        </w:rPr>
      </w:pPr>
    </w:p>
    <w:p w14:paraId="35B174FE" w14:textId="1D4EE6D7">
      <w:pPr>
        <w:pStyle w:val="ListParagraph"/>
        <w:numPr>
          <w:ilvl w:val="0"/>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No </w:t>
      </w:r>
      <w:r>
        <w:rPr>
          <w:rFonts w:ascii="Times New Roman" w:eastAsia="Times New Roman" w:hAnsi="Times New Roman" w:cs="Times New Roman"/>
        </w:rPr>
        <w:t xml:space="preserve">instructional material or library material </w:t>
      </w:r>
      <w:r>
        <w:rPr>
          <w:rFonts w:ascii="Times New Roman" w:eastAsia="Times New Roman" w:hAnsi="Times New Roman" w:cs="Times New Roman"/>
        </w:rPr>
        <w:t>shall be evaluated in isolation from the work as a whole.</w:t>
      </w:r>
      <w:r>
        <w:rPr>
          <w:rFonts w:ascii="Times New Roman" w:eastAsia="Times New Roman" w:hAnsi="Times New Roman" w:cs="Times New Roman"/>
        </w:rPr>
        <w:t xml:space="preserve"> Any determination under this section </w:t>
      </w:r>
      <w:r>
        <w:rPr>
          <w:rFonts w:ascii="Times New Roman" w:eastAsia="Times New Roman" w:hAnsi="Times New Roman" w:cs="Times New Roman"/>
        </w:rPr>
        <w:t>shall</w:t>
      </w:r>
      <w:r>
        <w:rPr>
          <w:rFonts w:ascii="Times New Roman" w:eastAsia="Times New Roman" w:hAnsi="Times New Roman" w:cs="Times New Roman"/>
        </w:rPr>
        <w:t xml:space="preserve"> consider the work as a whole and its educational, literary, or informational context.</w:t>
      </w:r>
    </w:p>
    <w:p w14:paraId="73E20E1C" w14:textId="77777777">
      <w:pPr>
        <w:pStyle w:val="ListParagraph"/>
        <w:rPr>
          <w:rFonts w:ascii="Times New Roman" w:eastAsia="Times New Roman" w:hAnsi="Times New Roman" w:cs="Times New Roman"/>
        </w:rPr>
      </w:pPr>
    </w:p>
    <w:p w14:paraId="5A5BFC93" w14:textId="5983C9EE">
      <w:pPr>
        <w:pStyle w:val="ListParagraph"/>
        <w:numPr>
          <w:ilvl w:val="0"/>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Determinations</w:t>
      </w:r>
      <w:r>
        <w:rPr>
          <w:rFonts w:ascii="Times New Roman" w:eastAsia="Times New Roman" w:hAnsi="Times New Roman" w:cs="Times New Roman"/>
        </w:rPr>
        <w:t xml:space="preserve"> regarding</w:t>
      </w:r>
      <w:r>
        <w:rPr>
          <w:rFonts w:ascii="Times New Roman" w:eastAsia="Times New Roman" w:hAnsi="Times New Roman" w:cs="Times New Roman"/>
        </w:rPr>
        <w:t xml:space="preserve"> the restriction of access to</w:t>
      </w:r>
      <w:r>
        <w:rPr>
          <w:rFonts w:ascii="Times New Roman" w:eastAsia="Times New Roman" w:hAnsi="Times New Roman" w:cs="Times New Roman"/>
        </w:rPr>
        <w:t xml:space="preserve"> and reconsideration of</w:t>
      </w:r>
      <w:r>
        <w:rPr>
          <w:rFonts w:ascii="Times New Roman" w:eastAsia="Times New Roman" w:hAnsi="Times New Roman" w:cs="Times New Roman"/>
        </w:rPr>
        <w:t xml:space="preserve"> </w:t>
      </w:r>
      <w:r>
        <w:rPr>
          <w:rFonts w:ascii="Times New Roman" w:eastAsia="Times New Roman" w:hAnsi="Times New Roman" w:cs="Times New Roman"/>
        </w:rPr>
        <w:t>instructional</w:t>
      </w:r>
      <w:r>
        <w:rPr>
          <w:rFonts w:ascii="Times New Roman" w:eastAsia="Times New Roman" w:hAnsi="Times New Roman" w:cs="Times New Roman"/>
        </w:rPr>
        <w:t xml:space="preserve"> materials</w:t>
      </w:r>
      <w:r>
        <w:rPr>
          <w:rFonts w:ascii="Times New Roman" w:eastAsia="Times New Roman" w:hAnsi="Times New Roman" w:cs="Times New Roman"/>
        </w:rPr>
        <w:t xml:space="preserve"> or library materials that are challenged for obscenity</w:t>
      </w:r>
      <w:r>
        <w:rPr>
          <w:rFonts w:ascii="Times New Roman" w:eastAsia="Times New Roman" w:hAnsi="Times New Roman" w:cs="Times New Roman"/>
        </w:rPr>
        <w:t xml:space="preserve"> shall include review by qualified library professionals and educators</w:t>
      </w:r>
      <w:r>
        <w:rPr>
          <w:rFonts w:ascii="Times New Roman" w:eastAsia="Times New Roman" w:hAnsi="Times New Roman" w:cs="Times New Roman"/>
        </w:rPr>
        <w:t xml:space="preserve">, pursuant to Section 6 of </w:t>
      </w:r>
      <w:r>
        <w:rPr>
          <w:rFonts w:ascii="Times New Roman" w:eastAsia="Times New Roman" w:hAnsi="Times New Roman" w:cs="Times New Roman"/>
        </w:rPr>
        <w:t>[</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w:t>
      </w:r>
      <w:r>
        <w:rPr>
          <w:rFonts w:ascii="Times New Roman" w:eastAsia="Times New Roman" w:hAnsi="Times New Roman" w:cs="Times New Roman"/>
        </w:rPr>
        <w:t>.</w:t>
      </w:r>
    </w:p>
    <w:p w14:paraId="34E2259E" w14:textId="77777777">
      <w:pPr>
        <w:spacing w:after="0" w:line="240" w:lineRule="auto"/>
        <w:rPr>
          <w:rFonts w:ascii="Times New Roman" w:eastAsia="Times New Roman" w:hAnsi="Times New Roman" w:cs="Times New Roman"/>
        </w:rPr>
      </w:pPr>
    </w:p>
    <w:p w14:paraId="0F9D214B" w14:textId="77777777">
      <w:pPr>
        <w:spacing w:after="0" w:line="240" w:lineRule="auto"/>
        <w:rPr>
          <w:rFonts w:ascii="Times New Roman" w:eastAsia="Times New Roman" w:hAnsi="Times New Roman" w:cs="Times New Roman"/>
        </w:rPr>
      </w:pPr>
    </w:p>
    <w:p w14:paraId="0AE22DB6" w14:textId="33E149BA">
      <w:pPr>
        <w:pStyle w:val="Heading2"/>
        <w:rPr>
          <w:rFonts w:ascii="Montserrat" w:hAnsi="Montserrat"/>
          <w:b/>
          <w:bCs/>
          <w:color w:val="2206DC"/>
        </w:rPr>
      </w:pPr>
      <w:r>
        <w:rPr>
          <w:rFonts w:ascii="Montserrat" w:hAnsi="Montserrat"/>
          <w:b/>
          <w:bCs/>
          <w:color w:val="2206DC"/>
        </w:rPr>
        <w:lastRenderedPageBreak/>
        <w:t>Section 6. Review and Reconsideration Process</w:t>
      </w:r>
    </w:p>
    <w:p w14:paraId="52F95C63" w14:textId="77777777">
      <w:pPr>
        <w:pStyle w:val="ListParagraph"/>
        <w:spacing w:after="0" w:line="240" w:lineRule="auto"/>
        <w:rPr>
          <w:rFonts w:ascii="Times New Roman" w:eastAsia="Times New Roman" w:hAnsi="Times New Roman" w:cs="Times New Roman"/>
        </w:rPr>
      </w:pPr>
    </w:p>
    <w:p w14:paraId="28611F8B" w14:textId="39A9E698">
      <w:pPr>
        <w:pStyle w:val="ListParagraph"/>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Each </w:t>
      </w:r>
      <w:r>
        <w:rPr>
          <w:rFonts w:ascii="Times New Roman" w:eastAsia="Times New Roman" w:hAnsi="Times New Roman" w:cs="Times New Roman"/>
        </w:rPr>
        <w:t xml:space="preserve">covered entity </w:t>
      </w:r>
      <w:r>
        <w:rPr>
          <w:rFonts w:ascii="Times New Roman" w:eastAsia="Times New Roman" w:hAnsi="Times New Roman" w:cs="Times New Roman"/>
        </w:rPr>
        <w:t>shall adopt written policies governing the re</w:t>
      </w:r>
      <w:r>
        <w:rPr>
          <w:rFonts w:ascii="Times New Roman" w:eastAsia="Times New Roman" w:hAnsi="Times New Roman" w:cs="Times New Roman"/>
        </w:rPr>
        <w:t>quests</w:t>
      </w:r>
      <w:r>
        <w:rPr>
          <w:rFonts w:ascii="Times New Roman" w:eastAsia="Times New Roman" w:hAnsi="Times New Roman" w:cs="Times New Roman"/>
        </w:rPr>
        <w:t xml:space="preserve"> </w:t>
      </w:r>
      <w:r>
        <w:rPr>
          <w:rFonts w:ascii="Times New Roman" w:eastAsia="Times New Roman" w:hAnsi="Times New Roman" w:cs="Times New Roman"/>
        </w:rPr>
        <w:t>for reconsideration of instructional materials and library materials</w:t>
      </w:r>
      <w:r>
        <w:rPr>
          <w:rFonts w:ascii="Times New Roman" w:eastAsia="Times New Roman" w:hAnsi="Times New Roman" w:cs="Times New Roman"/>
        </w:rPr>
        <w:t>.</w:t>
      </w:r>
      <w:r>
        <w:rPr>
          <w:rFonts w:ascii="Times New Roman" w:eastAsia="Times New Roman" w:hAnsi="Times New Roman" w:cs="Times New Roman"/>
        </w:rPr>
        <w:t xml:space="preserve"> Such policies shall be </w:t>
      </w:r>
      <w:r>
        <w:rPr>
          <w:rFonts w:ascii="Times New Roman" w:eastAsia="Times New Roman" w:hAnsi="Times New Roman" w:cs="Times New Roman"/>
        </w:rPr>
        <w:t>posted in</w:t>
      </w:r>
      <w:r>
        <w:rPr>
          <w:rFonts w:ascii="Times New Roman" w:eastAsia="Times New Roman" w:hAnsi="Times New Roman" w:cs="Times New Roman"/>
        </w:rPr>
        <w:t xml:space="preserve"> language that is age-appropriate</w:t>
      </w:r>
      <w:r>
        <w:rPr>
          <w:rFonts w:ascii="Times New Roman" w:eastAsia="Times New Roman" w:hAnsi="Times New Roman" w:cs="Times New Roman"/>
        </w:rPr>
        <w:t>, accessible to those with disabilities,</w:t>
      </w:r>
      <w:r>
        <w:rPr>
          <w:rFonts w:ascii="Times New Roman" w:eastAsia="Times New Roman" w:hAnsi="Times New Roman" w:cs="Times New Roman"/>
        </w:rPr>
        <w:t xml:space="preserve"> accessible to </w:t>
      </w:r>
      <w:r>
        <w:rPr>
          <w:rFonts w:ascii="Times New Roman" w:eastAsia="Times New Roman" w:hAnsi="Times New Roman" w:cs="Times New Roman"/>
        </w:rPr>
        <w:t xml:space="preserve">students, parents, or guardians with </w:t>
      </w:r>
      <w:r>
        <w:rPr>
          <w:rFonts w:ascii="Times New Roman" w:eastAsia="Times New Roman" w:hAnsi="Times New Roman" w:cs="Times New Roman"/>
        </w:rPr>
        <w:t>limited English proficien</w:t>
      </w:r>
      <w:r>
        <w:rPr>
          <w:rFonts w:ascii="Times New Roman" w:eastAsia="Times New Roman" w:hAnsi="Times New Roman" w:cs="Times New Roman"/>
        </w:rPr>
        <w:t>cy,</w:t>
      </w:r>
      <w:r>
        <w:rPr>
          <w:rFonts w:ascii="Times New Roman" w:eastAsia="Times New Roman" w:hAnsi="Times New Roman" w:cs="Times New Roman"/>
        </w:rPr>
        <w:t xml:space="preserve"> and in</w:t>
      </w:r>
      <w:r>
        <w:rPr>
          <w:rFonts w:ascii="Times New Roman" w:eastAsia="Times New Roman" w:hAnsi="Times New Roman" w:cs="Times New Roman"/>
        </w:rPr>
        <w:t xml:space="preserve"> a prominent and accessible location</w:t>
      </w:r>
      <w:r>
        <w:rPr>
          <w:rFonts w:ascii="Times New Roman" w:eastAsia="Times New Roman" w:hAnsi="Times New Roman" w:cs="Times New Roman"/>
        </w:rPr>
        <w:t>, including</w:t>
      </w:r>
      <w:r>
        <w:rPr>
          <w:rFonts w:ascii="Times New Roman" w:eastAsia="Times New Roman" w:hAnsi="Times New Roman" w:cs="Times New Roman"/>
        </w:rPr>
        <w:t>,</w:t>
      </w:r>
      <w:r>
        <w:rPr>
          <w:rFonts w:ascii="Times New Roman" w:eastAsia="Times New Roman" w:hAnsi="Times New Roman" w:cs="Times New Roman"/>
        </w:rPr>
        <w:t xml:space="preserve"> but not limited to</w:t>
      </w:r>
      <w:r>
        <w:rPr>
          <w:rFonts w:ascii="Times New Roman" w:eastAsia="Times New Roman" w:hAnsi="Times New Roman" w:cs="Times New Roman"/>
        </w:rPr>
        <w:t>,</w:t>
      </w:r>
      <w:r>
        <w:rPr>
          <w:rFonts w:ascii="Times New Roman" w:eastAsia="Times New Roman" w:hAnsi="Times New Roman" w:cs="Times New Roman"/>
        </w:rPr>
        <w:t xml:space="preserve"> the covered entit</w:t>
      </w:r>
      <w:r>
        <w:rPr>
          <w:rFonts w:ascii="Times New Roman" w:eastAsia="Times New Roman" w:hAnsi="Times New Roman" w:cs="Times New Roman"/>
        </w:rPr>
        <w:t>y</w:t>
      </w:r>
      <w:r>
        <w:rPr>
          <w:rFonts w:ascii="Times New Roman" w:eastAsia="Times New Roman" w:hAnsi="Times New Roman" w:cs="Times New Roman"/>
        </w:rPr>
        <w:t>’s website</w:t>
      </w:r>
      <w:r>
        <w:rPr>
          <w:rFonts w:ascii="Times New Roman" w:eastAsia="Times New Roman" w:hAnsi="Times New Roman" w:cs="Times New Roman"/>
        </w:rPr>
        <w:t>.</w:t>
      </w:r>
    </w:p>
    <w:p w14:paraId="24598272" w14:textId="77777777">
      <w:pPr>
        <w:pStyle w:val="ListParagraph"/>
        <w:spacing w:after="0" w:line="240" w:lineRule="auto"/>
        <w:rPr>
          <w:rFonts w:ascii="Times New Roman" w:eastAsia="Times New Roman" w:hAnsi="Times New Roman" w:cs="Times New Roman"/>
        </w:rPr>
      </w:pPr>
    </w:p>
    <w:p w14:paraId="6F476D7C" w14:textId="617F4ACC">
      <w:pPr>
        <w:pStyle w:val="ListParagraph"/>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Requests for reconsideration </w:t>
      </w:r>
      <w:r>
        <w:rPr>
          <w:rFonts w:ascii="Times New Roman" w:eastAsia="Times New Roman" w:hAnsi="Times New Roman" w:cs="Times New Roman"/>
        </w:rPr>
        <w:t>shall</w:t>
      </w:r>
      <w:r>
        <w:t>—</w:t>
      </w:r>
    </w:p>
    <w:p w14:paraId="6876B149" w14:textId="77777777">
      <w:pPr>
        <w:spacing w:after="0" w:line="240" w:lineRule="auto"/>
        <w:rPr>
          <w:rFonts w:ascii="Times New Roman" w:eastAsia="Times New Roman" w:hAnsi="Times New Roman" w:cs="Times New Roman"/>
        </w:rPr>
      </w:pPr>
    </w:p>
    <w:p w14:paraId="7DA3C988" w14:textId="0BDC1BA7">
      <w:pPr>
        <w:pStyle w:val="ListParagraph"/>
        <w:numPr>
          <w:ilvl w:val="1"/>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rPr>
        <w:t xml:space="preserve">e submitted in writing; </w:t>
      </w:r>
    </w:p>
    <w:p w14:paraId="2F9BB98D" w14:textId="77777777">
      <w:pPr>
        <w:pStyle w:val="ListParagraph"/>
        <w:spacing w:after="0" w:line="240" w:lineRule="auto"/>
        <w:ind w:left="1440"/>
        <w:rPr>
          <w:rFonts w:ascii="Times New Roman" w:eastAsia="Times New Roman" w:hAnsi="Times New Roman" w:cs="Times New Roman"/>
        </w:rPr>
      </w:pPr>
    </w:p>
    <w:p w14:paraId="0573FBD7" w14:textId="4547F3AC">
      <w:pPr>
        <w:pStyle w:val="ListParagraph"/>
        <w:numPr>
          <w:ilvl w:val="1"/>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I</w:t>
      </w:r>
      <w:r>
        <w:rPr>
          <w:rFonts w:ascii="Times New Roman" w:eastAsia="Times New Roman" w:hAnsi="Times New Roman" w:cs="Times New Roman"/>
        </w:rPr>
        <w:t xml:space="preserve">dentify the </w:t>
      </w:r>
      <w:r>
        <w:rPr>
          <w:rFonts w:ascii="Times New Roman" w:eastAsia="Times New Roman" w:hAnsi="Times New Roman" w:cs="Times New Roman"/>
        </w:rPr>
        <w:t xml:space="preserve">instructional material or library </w:t>
      </w:r>
      <w:r>
        <w:rPr>
          <w:rFonts w:ascii="Times New Roman" w:eastAsia="Times New Roman" w:hAnsi="Times New Roman" w:cs="Times New Roman"/>
        </w:rPr>
        <w:t>material challenged</w:t>
      </w:r>
      <w:r>
        <w:rPr>
          <w:rFonts w:ascii="Times New Roman" w:eastAsia="Times New Roman" w:hAnsi="Times New Roman" w:cs="Times New Roman"/>
        </w:rPr>
        <w:t xml:space="preserve"> for reconsideration</w:t>
      </w:r>
      <w:r>
        <w:rPr>
          <w:rFonts w:ascii="Times New Roman" w:eastAsia="Times New Roman" w:hAnsi="Times New Roman" w:cs="Times New Roman"/>
        </w:rPr>
        <w:t>;</w:t>
      </w:r>
    </w:p>
    <w:p w14:paraId="38A0641A" w14:textId="77777777">
      <w:pPr>
        <w:pStyle w:val="ListParagraph"/>
        <w:spacing w:after="0" w:line="240" w:lineRule="auto"/>
        <w:ind w:left="1440"/>
        <w:rPr>
          <w:rFonts w:ascii="Times New Roman" w:eastAsia="Times New Roman" w:hAnsi="Times New Roman" w:cs="Times New Roman"/>
        </w:rPr>
      </w:pPr>
    </w:p>
    <w:p w14:paraId="55BA4428" w14:textId="1CDEEBA7">
      <w:pPr>
        <w:pStyle w:val="ListParagraph"/>
        <w:numPr>
          <w:ilvl w:val="1"/>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I</w:t>
      </w:r>
      <w:r>
        <w:rPr>
          <w:rFonts w:ascii="Times New Roman" w:eastAsia="Times New Roman" w:hAnsi="Times New Roman" w:cs="Times New Roman"/>
        </w:rPr>
        <w:t xml:space="preserve">dentify </w:t>
      </w:r>
      <w:r>
        <w:rPr>
          <w:rFonts w:ascii="Times New Roman" w:eastAsia="Times New Roman" w:hAnsi="Times New Roman" w:cs="Times New Roman"/>
        </w:rPr>
        <w:t xml:space="preserve">whether </w:t>
      </w:r>
      <w:r>
        <w:rPr>
          <w:rFonts w:ascii="Times New Roman" w:eastAsia="Times New Roman" w:hAnsi="Times New Roman" w:cs="Times New Roman"/>
        </w:rPr>
        <w:t xml:space="preserve">the relief requested </w:t>
      </w:r>
      <w:r>
        <w:rPr>
          <w:rFonts w:ascii="Times New Roman" w:eastAsia="Times New Roman" w:hAnsi="Times New Roman" w:cs="Times New Roman"/>
        </w:rPr>
        <w:t>is</w:t>
      </w:r>
      <w:r>
        <w:rPr>
          <w:rFonts w:ascii="Times New Roman" w:eastAsia="Times New Roman" w:hAnsi="Times New Roman" w:cs="Times New Roman"/>
        </w:rPr>
        <w:t xml:space="preserve"> </w:t>
      </w:r>
      <w:r>
        <w:rPr>
          <w:rFonts w:ascii="Times New Roman" w:eastAsia="Times New Roman" w:hAnsi="Times New Roman" w:cs="Times New Roman"/>
        </w:rPr>
        <w:t>removal, restriction, relocation, or redaction; and</w:t>
      </w:r>
    </w:p>
    <w:p w14:paraId="2E83FC4A" w14:textId="77777777">
      <w:pPr>
        <w:pStyle w:val="ListParagraph"/>
        <w:spacing w:after="0" w:line="240" w:lineRule="auto"/>
        <w:ind w:left="1440"/>
        <w:rPr>
          <w:rFonts w:ascii="Times New Roman" w:eastAsia="Times New Roman" w:hAnsi="Times New Roman" w:cs="Times New Roman"/>
        </w:rPr>
      </w:pPr>
    </w:p>
    <w:p w14:paraId="0440D5C8" w14:textId="78C88FCD">
      <w:pPr>
        <w:pStyle w:val="ListParagraph"/>
        <w:numPr>
          <w:ilvl w:val="1"/>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S</w:t>
      </w:r>
      <w:r>
        <w:rPr>
          <w:rFonts w:ascii="Times New Roman" w:eastAsia="Times New Roman" w:hAnsi="Times New Roman" w:cs="Times New Roman"/>
        </w:rPr>
        <w:t>pecify the basis for the objection</w:t>
      </w:r>
      <w:r>
        <w:rPr>
          <w:rFonts w:ascii="Times New Roman" w:eastAsia="Times New Roman" w:hAnsi="Times New Roman" w:cs="Times New Roman"/>
        </w:rPr>
        <w:t xml:space="preserve"> to the identified </w:t>
      </w:r>
      <w:r>
        <w:rPr>
          <w:rFonts w:ascii="Times New Roman" w:eastAsia="Times New Roman" w:hAnsi="Times New Roman" w:cs="Times New Roman"/>
        </w:rPr>
        <w:t>instructional material or library material</w:t>
      </w:r>
      <w:r>
        <w:rPr>
          <w:rFonts w:ascii="Times New Roman" w:eastAsia="Times New Roman" w:hAnsi="Times New Roman" w:cs="Times New Roman"/>
        </w:rPr>
        <w:t xml:space="preserve">. </w:t>
      </w:r>
    </w:p>
    <w:p w14:paraId="2DCB98B0" w14:textId="77777777">
      <w:pPr>
        <w:pStyle w:val="ListParagraph"/>
        <w:spacing w:after="0" w:line="240" w:lineRule="auto"/>
        <w:rPr>
          <w:rFonts w:ascii="Times New Roman" w:eastAsia="Times New Roman" w:hAnsi="Times New Roman" w:cs="Times New Roman"/>
        </w:rPr>
      </w:pPr>
    </w:p>
    <w:p w14:paraId="58353523" w14:textId="451F7DD0">
      <w:pPr>
        <w:pStyle w:val="ListParagraph"/>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Only </w:t>
      </w:r>
      <w:r>
        <w:rPr>
          <w:rFonts w:ascii="Times New Roman" w:eastAsia="Times New Roman" w:hAnsi="Times New Roman" w:cs="Times New Roman"/>
        </w:rPr>
        <w:t xml:space="preserve">currently enrolled students, </w:t>
      </w:r>
      <w:r>
        <w:rPr>
          <w:rFonts w:ascii="Times New Roman" w:eastAsia="Times New Roman" w:hAnsi="Times New Roman" w:cs="Times New Roman"/>
        </w:rPr>
        <w:t>parents</w:t>
      </w:r>
      <w:r>
        <w:rPr>
          <w:rFonts w:ascii="Times New Roman" w:eastAsia="Times New Roman" w:hAnsi="Times New Roman" w:cs="Times New Roman"/>
        </w:rPr>
        <w:t xml:space="preserve"> or</w:t>
      </w:r>
      <w:r>
        <w:rPr>
          <w:rFonts w:ascii="Times New Roman" w:eastAsia="Times New Roman" w:hAnsi="Times New Roman" w:cs="Times New Roman"/>
        </w:rPr>
        <w:t xml:space="preserve"> guardians</w:t>
      </w:r>
      <w:r>
        <w:rPr>
          <w:rFonts w:ascii="Times New Roman" w:eastAsia="Times New Roman" w:hAnsi="Times New Roman" w:cs="Times New Roman"/>
        </w:rPr>
        <w:t xml:space="preserve"> of currently enrolled students</w:t>
      </w:r>
      <w:r>
        <w:rPr>
          <w:rFonts w:ascii="Times New Roman" w:eastAsia="Times New Roman" w:hAnsi="Times New Roman" w:cs="Times New Roman"/>
        </w:rPr>
        <w:t xml:space="preserve">, </w:t>
      </w:r>
      <w:r>
        <w:rPr>
          <w:rFonts w:ascii="Times New Roman" w:eastAsia="Times New Roman" w:hAnsi="Times New Roman" w:cs="Times New Roman"/>
        </w:rPr>
        <w:t>and</w:t>
      </w:r>
      <w:r>
        <w:rPr>
          <w:rFonts w:ascii="Times New Roman" w:eastAsia="Times New Roman" w:hAnsi="Times New Roman" w:cs="Times New Roman"/>
        </w:rPr>
        <w:t xml:space="preserve"> employees of the </w:t>
      </w:r>
      <w:r>
        <w:rPr>
          <w:rFonts w:ascii="Times New Roman" w:eastAsia="Times New Roman" w:hAnsi="Times New Roman" w:cs="Times New Roman"/>
        </w:rPr>
        <w:t>covered entity</w:t>
      </w:r>
      <w:r>
        <w:rPr>
          <w:rFonts w:ascii="Times New Roman" w:eastAsia="Times New Roman" w:hAnsi="Times New Roman" w:cs="Times New Roman"/>
        </w:rPr>
        <w:t xml:space="preserve"> may submit requests for reconsideration. </w:t>
      </w:r>
    </w:p>
    <w:p w14:paraId="4B48253F" w14:textId="77777777">
      <w:pPr>
        <w:pStyle w:val="ListParagraph"/>
        <w:spacing w:after="0" w:line="240" w:lineRule="auto"/>
        <w:rPr>
          <w:rFonts w:ascii="Times New Roman" w:eastAsia="Times New Roman" w:hAnsi="Times New Roman" w:cs="Times New Roman"/>
        </w:rPr>
      </w:pPr>
    </w:p>
    <w:p w14:paraId="588FC48E" w14:textId="19916538">
      <w:pPr>
        <w:pStyle w:val="ListParagraph"/>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Instructional material and library m</w:t>
      </w:r>
      <w:r>
        <w:rPr>
          <w:rFonts w:ascii="Times New Roman" w:eastAsia="Times New Roman" w:hAnsi="Times New Roman" w:cs="Times New Roman"/>
        </w:rPr>
        <w:t xml:space="preserve">aterial subject to </w:t>
      </w:r>
      <w:r>
        <w:rPr>
          <w:rFonts w:ascii="Times New Roman" w:eastAsia="Times New Roman" w:hAnsi="Times New Roman" w:cs="Times New Roman"/>
        </w:rPr>
        <w:t>reconsideration</w:t>
      </w:r>
      <w:r>
        <w:rPr>
          <w:rFonts w:ascii="Times New Roman" w:eastAsia="Times New Roman" w:hAnsi="Times New Roman" w:cs="Times New Roman"/>
        </w:rPr>
        <w:t xml:space="preserve"> </w:t>
      </w:r>
      <w:r>
        <w:rPr>
          <w:rFonts w:ascii="Times New Roman" w:eastAsia="Times New Roman" w:hAnsi="Times New Roman" w:cs="Times New Roman"/>
        </w:rPr>
        <w:t xml:space="preserve">shall remain available during the review process. </w:t>
      </w:r>
    </w:p>
    <w:p w14:paraId="65BA3202" w14:textId="77777777">
      <w:pPr>
        <w:pStyle w:val="ListParagraph"/>
        <w:spacing w:after="0" w:line="240" w:lineRule="auto"/>
        <w:rPr>
          <w:rFonts w:ascii="Times New Roman" w:eastAsia="Times New Roman" w:hAnsi="Times New Roman" w:cs="Times New Roman"/>
        </w:rPr>
      </w:pPr>
    </w:p>
    <w:p w14:paraId="02690130" w14:textId="0A7222E8">
      <w:pPr>
        <w:pStyle w:val="ListParagraph"/>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A review committee, including educators</w:t>
      </w:r>
      <w:r>
        <w:rPr>
          <w:rFonts w:ascii="Times New Roman" w:eastAsia="Times New Roman" w:hAnsi="Times New Roman" w:cs="Times New Roman"/>
        </w:rPr>
        <w:t>,</w:t>
      </w:r>
      <w:r>
        <w:rPr>
          <w:rFonts w:ascii="Times New Roman" w:eastAsia="Times New Roman" w:hAnsi="Times New Roman" w:cs="Times New Roman"/>
        </w:rPr>
        <w:t xml:space="preserve"> a certified librarian,</w:t>
      </w:r>
      <w:r>
        <w:rPr>
          <w:rFonts w:ascii="Times New Roman" w:eastAsia="Times New Roman" w:hAnsi="Times New Roman" w:cs="Times New Roman"/>
        </w:rPr>
        <w:t xml:space="preserve"> and </w:t>
      </w:r>
      <w:r>
        <w:rPr>
          <w:rFonts w:ascii="Times New Roman" w:eastAsia="Times New Roman" w:hAnsi="Times New Roman" w:cs="Times New Roman"/>
        </w:rPr>
        <w:t>a diverse collective of currently enrolled students and their parents</w:t>
      </w:r>
      <w:r>
        <w:rPr>
          <w:rFonts w:ascii="Times New Roman" w:eastAsia="Times New Roman" w:hAnsi="Times New Roman" w:cs="Times New Roman"/>
        </w:rPr>
        <w:t xml:space="preserve"> or </w:t>
      </w:r>
      <w:r>
        <w:rPr>
          <w:rFonts w:ascii="Times New Roman" w:eastAsia="Times New Roman" w:hAnsi="Times New Roman" w:cs="Times New Roman"/>
        </w:rPr>
        <w:t>guardians</w:t>
      </w:r>
      <w:r>
        <w:rPr>
          <w:rFonts w:ascii="Times New Roman" w:eastAsia="Times New Roman" w:hAnsi="Times New Roman" w:cs="Times New Roman"/>
        </w:rPr>
        <w:t xml:space="preserve"> shall evaluate the material in its entirety and issue a written decision.</w:t>
      </w:r>
    </w:p>
    <w:p w14:paraId="30332CF8" w14:textId="77777777">
      <w:pPr>
        <w:pStyle w:val="ListParagraph"/>
        <w:spacing w:after="0" w:line="240" w:lineRule="auto"/>
        <w:rPr>
          <w:rFonts w:ascii="Times New Roman" w:eastAsia="Times New Roman" w:hAnsi="Times New Roman" w:cs="Times New Roman"/>
        </w:rPr>
      </w:pPr>
    </w:p>
    <w:p w14:paraId="59865E52" w14:textId="65271A67">
      <w:pPr>
        <w:pStyle w:val="ListParagraph"/>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Decisions shall be based on the </w:t>
      </w:r>
      <w:proofErr w:type="gramStart"/>
      <w:r>
        <w:rPr>
          <w:rFonts w:ascii="Times New Roman" w:eastAsia="Times New Roman" w:hAnsi="Times New Roman" w:cs="Times New Roman"/>
        </w:rPr>
        <w:t>material as a whole</w:t>
      </w:r>
      <w:r>
        <w:rPr>
          <w:rFonts w:ascii="Times New Roman" w:eastAsia="Times New Roman" w:hAnsi="Times New Roman" w:cs="Times New Roman"/>
        </w:rPr>
        <w:t>, consistent</w:t>
      </w:r>
      <w:proofErr w:type="gramEnd"/>
      <w:r>
        <w:rPr>
          <w:rFonts w:ascii="Times New Roman" w:eastAsia="Times New Roman" w:hAnsi="Times New Roman" w:cs="Times New Roman"/>
        </w:rPr>
        <w:t xml:space="preserve"> with applicable professional standards</w:t>
      </w:r>
      <w:r>
        <w:rPr>
          <w:rFonts w:ascii="Times New Roman" w:eastAsia="Times New Roman" w:hAnsi="Times New Roman" w:cs="Times New Roman"/>
        </w:rPr>
        <w:t xml:space="preserve"> and </w:t>
      </w:r>
      <w:r>
        <w:rPr>
          <w:rFonts w:ascii="Times New Roman" w:eastAsia="Times New Roman" w:hAnsi="Times New Roman" w:cs="Times New Roman"/>
        </w:rPr>
        <w:t>the requirements of</w:t>
      </w:r>
      <w:r>
        <w:rPr>
          <w:rFonts w:ascii="Times New Roman" w:eastAsia="Times New Roman" w:hAnsi="Times New Roman" w:cs="Times New Roman"/>
        </w:rPr>
        <w:t xml:space="preserve"> [</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w:t>
      </w:r>
      <w:r>
        <w:rPr>
          <w:rFonts w:ascii="Times New Roman" w:eastAsia="Times New Roman" w:hAnsi="Times New Roman" w:cs="Times New Roman"/>
        </w:rPr>
        <w:t>.</w:t>
      </w:r>
    </w:p>
    <w:p w14:paraId="72DD54A7" w14:textId="77777777">
      <w:pPr>
        <w:pStyle w:val="ListParagraph"/>
        <w:spacing w:after="0" w:line="240" w:lineRule="auto"/>
        <w:rPr>
          <w:rFonts w:ascii="Times New Roman" w:eastAsia="Times New Roman" w:hAnsi="Times New Roman" w:cs="Times New Roman"/>
        </w:rPr>
      </w:pPr>
    </w:p>
    <w:p w14:paraId="535B10B4" w14:textId="20E3823E">
      <w:pPr>
        <w:pStyle w:val="ListParagraph"/>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Instructional material or library</w:t>
      </w:r>
      <w:r>
        <w:rPr>
          <w:rFonts w:ascii="Times New Roman" w:eastAsia="Times New Roman" w:hAnsi="Times New Roman" w:cs="Times New Roman"/>
        </w:rPr>
        <w:t xml:space="preserve"> material shall not be subject to reconsideration</w:t>
      </w:r>
      <w:r>
        <w:rPr>
          <w:rFonts w:ascii="Times New Roman" w:eastAsia="Times New Roman" w:hAnsi="Times New Roman" w:cs="Times New Roman"/>
        </w:rPr>
        <w:t xml:space="preserve"> more than once</w:t>
      </w:r>
      <w:r>
        <w:rPr>
          <w:rFonts w:ascii="Times New Roman" w:eastAsia="Times New Roman" w:hAnsi="Times New Roman" w:cs="Times New Roman"/>
        </w:rPr>
        <w:t xml:space="preserve"> within a period of three years</w:t>
      </w:r>
      <w:r>
        <w:rPr>
          <w:rFonts w:ascii="Times New Roman" w:eastAsia="Times New Roman" w:hAnsi="Times New Roman" w:cs="Times New Roman"/>
        </w:rPr>
        <w:t>,</w:t>
      </w:r>
      <w:r>
        <w:rPr>
          <w:rFonts w:ascii="Times New Roman" w:eastAsia="Times New Roman" w:hAnsi="Times New Roman" w:cs="Times New Roman"/>
        </w:rPr>
        <w:t xml:space="preserve"> absent a material change in circumstances</w:t>
      </w:r>
      <w:r>
        <w:rPr>
          <w:rFonts w:ascii="Times New Roman" w:eastAsia="Times New Roman" w:hAnsi="Times New Roman" w:cs="Times New Roman"/>
        </w:rPr>
        <w:t xml:space="preserve">, as determined by </w:t>
      </w:r>
      <w:r>
        <w:rPr>
          <w:rFonts w:ascii="Times New Roman" w:eastAsia="Times New Roman" w:hAnsi="Times New Roman" w:cs="Times New Roman"/>
        </w:rPr>
        <w:t>the covered entity</w:t>
      </w:r>
      <w:r>
        <w:rPr>
          <w:rFonts w:ascii="Times New Roman" w:eastAsia="Times New Roman" w:hAnsi="Times New Roman" w:cs="Times New Roman"/>
        </w:rPr>
        <w:t xml:space="preserve">. </w:t>
      </w:r>
    </w:p>
    <w:p w14:paraId="29024467" w14:textId="77777777">
      <w:pPr>
        <w:spacing w:after="0" w:line="240" w:lineRule="auto"/>
        <w:rPr>
          <w:rFonts w:ascii="Times New Roman" w:eastAsia="Times New Roman" w:hAnsi="Times New Roman" w:cs="Times New Roman"/>
        </w:rPr>
      </w:pPr>
    </w:p>
    <w:p w14:paraId="408753E0" w14:textId="77777777">
      <w:pPr>
        <w:spacing w:after="0" w:line="240" w:lineRule="auto"/>
        <w:rPr>
          <w:rFonts w:ascii="Times New Roman" w:eastAsia="Times New Roman" w:hAnsi="Times New Roman" w:cs="Times New Roman"/>
        </w:rPr>
      </w:pPr>
    </w:p>
    <w:p w14:paraId="4C28D30F" w14:textId="28E51E0A">
      <w:pPr>
        <w:pStyle w:val="Heading2"/>
        <w:rPr>
          <w:rFonts w:ascii="Montserrat" w:hAnsi="Montserrat"/>
          <w:b/>
          <w:bCs/>
          <w:color w:val="2206DC"/>
        </w:rPr>
      </w:pPr>
      <w:r>
        <w:rPr>
          <w:rFonts w:ascii="Montserrat" w:hAnsi="Montserrat"/>
          <w:b/>
          <w:bCs/>
          <w:color w:val="2206DC"/>
        </w:rPr>
        <w:t>Section 7. Protection Against Retaliation</w:t>
      </w:r>
    </w:p>
    <w:p w14:paraId="68211BA6" w14:textId="77777777">
      <w:pPr>
        <w:pStyle w:val="ListParagraph"/>
        <w:spacing w:after="0" w:line="240" w:lineRule="auto"/>
        <w:rPr>
          <w:rFonts w:ascii="Times New Roman" w:eastAsia="Times New Roman" w:hAnsi="Times New Roman" w:cs="Times New Roman"/>
        </w:rPr>
      </w:pPr>
    </w:p>
    <w:p w14:paraId="340AADAE" w14:textId="12D1DC0F">
      <w:pPr>
        <w:pStyle w:val="ListParagraph"/>
        <w:numPr>
          <w:ilvl w:val="0"/>
          <w:numId w:val="20"/>
        </w:numPr>
        <w:spacing w:after="0" w:line="240" w:lineRule="auto"/>
        <w:rPr>
          <w:rFonts w:ascii="Times New Roman" w:eastAsia="Times New Roman" w:hAnsi="Times New Roman" w:cs="Times New Roman"/>
        </w:rPr>
      </w:pPr>
      <w:r>
        <w:rPr>
          <w:rFonts w:ascii="Times New Roman" w:eastAsia="Times New Roman" w:hAnsi="Times New Roman" w:cs="Times New Roman"/>
        </w:rPr>
        <w:t>A covered entity</w:t>
      </w:r>
      <w:r>
        <w:rPr>
          <w:rFonts w:ascii="Times New Roman" w:eastAsia="Times New Roman" w:hAnsi="Times New Roman" w:cs="Times New Roman"/>
        </w:rPr>
        <w:t xml:space="preserve"> shall </w:t>
      </w:r>
      <w:r>
        <w:rPr>
          <w:rFonts w:ascii="Times New Roman" w:eastAsia="Times New Roman" w:hAnsi="Times New Roman" w:cs="Times New Roman"/>
        </w:rPr>
        <w:t xml:space="preserve">not retaliate </w:t>
      </w:r>
      <w:r>
        <w:rPr>
          <w:rFonts w:ascii="Times New Roman" w:eastAsia="Times New Roman" w:hAnsi="Times New Roman" w:cs="Times New Roman"/>
        </w:rPr>
        <w:t xml:space="preserve">against </w:t>
      </w:r>
      <w:r>
        <w:rPr>
          <w:rFonts w:ascii="Times New Roman" w:eastAsia="Times New Roman" w:hAnsi="Times New Roman" w:cs="Times New Roman"/>
        </w:rPr>
        <w:t>or otherwise subject an educator, librarian, or other employee</w:t>
      </w:r>
      <w:r>
        <w:rPr>
          <w:rFonts w:ascii="Times New Roman" w:eastAsia="Times New Roman" w:hAnsi="Times New Roman" w:cs="Times New Roman"/>
        </w:rPr>
        <w:t xml:space="preserve"> of the covered entity</w:t>
      </w:r>
      <w:r>
        <w:rPr>
          <w:rFonts w:ascii="Times New Roman" w:eastAsia="Times New Roman" w:hAnsi="Times New Roman" w:cs="Times New Roman"/>
        </w:rPr>
        <w:t xml:space="preserve"> to adverse action because the individual</w:t>
      </w:r>
      <w:r>
        <w:t>—</w:t>
      </w:r>
    </w:p>
    <w:p w14:paraId="5F91E9D9" w14:textId="77777777">
      <w:pPr>
        <w:pStyle w:val="ListParagraph"/>
        <w:spacing w:after="0" w:line="240" w:lineRule="auto"/>
        <w:ind w:left="1440"/>
        <w:rPr>
          <w:rFonts w:ascii="Times New Roman" w:eastAsia="Times New Roman" w:hAnsi="Times New Roman" w:cs="Times New Roman"/>
        </w:rPr>
      </w:pPr>
    </w:p>
    <w:p w14:paraId="7112AEAC" w14:textId="19B66CFE">
      <w:pPr>
        <w:pStyle w:val="ListParagraph"/>
        <w:numPr>
          <w:ilvl w:val="1"/>
          <w:numId w:val="20"/>
        </w:numPr>
        <w:spacing w:after="0" w:line="240" w:lineRule="auto"/>
        <w:rPr>
          <w:rFonts w:ascii="Times New Roman" w:eastAsia="Times New Roman" w:hAnsi="Times New Roman" w:cs="Times New Roman"/>
        </w:rPr>
      </w:pPr>
      <w:r>
        <w:rPr>
          <w:rFonts w:ascii="Times New Roman" w:eastAsia="Times New Roman" w:hAnsi="Times New Roman" w:cs="Times New Roman"/>
        </w:rPr>
        <w:t>S</w:t>
      </w:r>
      <w:r>
        <w:rPr>
          <w:rFonts w:ascii="Times New Roman" w:eastAsia="Times New Roman" w:hAnsi="Times New Roman" w:cs="Times New Roman"/>
        </w:rPr>
        <w:t>elect</w:t>
      </w:r>
      <w:r>
        <w:rPr>
          <w:rFonts w:ascii="Times New Roman" w:eastAsia="Times New Roman" w:hAnsi="Times New Roman" w:cs="Times New Roman"/>
        </w:rPr>
        <w:t>ed</w:t>
      </w:r>
      <w:r>
        <w:rPr>
          <w:rFonts w:ascii="Times New Roman" w:eastAsia="Times New Roman" w:hAnsi="Times New Roman" w:cs="Times New Roman"/>
        </w:rPr>
        <w:t xml:space="preserve"> or retain</w:t>
      </w:r>
      <w:r>
        <w:rPr>
          <w:rFonts w:ascii="Times New Roman" w:eastAsia="Times New Roman" w:hAnsi="Times New Roman" w:cs="Times New Roman"/>
        </w:rPr>
        <w:t>ed</w:t>
      </w:r>
      <w:r>
        <w:rPr>
          <w:rFonts w:ascii="Times New Roman" w:eastAsia="Times New Roman" w:hAnsi="Times New Roman" w:cs="Times New Roman"/>
        </w:rPr>
        <w:t xml:space="preserve"> materials in accordance with </w:t>
      </w:r>
      <w:r>
        <w:rPr>
          <w:rFonts w:ascii="Times New Roman" w:eastAsia="Times New Roman" w:hAnsi="Times New Roman" w:cs="Times New Roman"/>
        </w:rPr>
        <w:t xml:space="preserve">applicable </w:t>
      </w:r>
      <w:r>
        <w:rPr>
          <w:rFonts w:ascii="Times New Roman" w:eastAsia="Times New Roman" w:hAnsi="Times New Roman" w:cs="Times New Roman"/>
        </w:rPr>
        <w:t>professional standards;</w:t>
      </w:r>
    </w:p>
    <w:p w14:paraId="43C1D23E" w14:textId="77777777">
      <w:pPr>
        <w:pStyle w:val="ListParagraph"/>
        <w:spacing w:after="0" w:line="240" w:lineRule="auto"/>
        <w:ind w:left="1440"/>
        <w:rPr>
          <w:rFonts w:ascii="Times New Roman" w:eastAsia="Times New Roman" w:hAnsi="Times New Roman" w:cs="Times New Roman"/>
        </w:rPr>
      </w:pPr>
    </w:p>
    <w:p w14:paraId="02A2A5E8" w14:textId="413F70F8">
      <w:pPr>
        <w:pStyle w:val="ListParagraph"/>
        <w:numPr>
          <w:ilvl w:val="1"/>
          <w:numId w:val="20"/>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Declined </w:t>
      </w:r>
      <w:r>
        <w:rPr>
          <w:rFonts w:ascii="Times New Roman" w:eastAsia="Times New Roman" w:hAnsi="Times New Roman" w:cs="Times New Roman"/>
        </w:rPr>
        <w:t>to remove</w:t>
      </w:r>
      <w:r>
        <w:rPr>
          <w:rFonts w:ascii="Times New Roman" w:eastAsia="Times New Roman" w:hAnsi="Times New Roman" w:cs="Times New Roman"/>
        </w:rPr>
        <w:t>, restrict, relocate, or redact instructional or library</w:t>
      </w:r>
      <w:r>
        <w:rPr>
          <w:rFonts w:ascii="Times New Roman" w:eastAsia="Times New Roman" w:hAnsi="Times New Roman" w:cs="Times New Roman"/>
        </w:rPr>
        <w:t xml:space="preserve"> materials </w:t>
      </w:r>
      <w:r>
        <w:rPr>
          <w:rFonts w:ascii="Times New Roman" w:eastAsia="Times New Roman" w:hAnsi="Times New Roman" w:cs="Times New Roman"/>
        </w:rPr>
        <w:t>before</w:t>
      </w:r>
      <w:r>
        <w:rPr>
          <w:rFonts w:ascii="Times New Roman" w:eastAsia="Times New Roman" w:hAnsi="Times New Roman" w:cs="Times New Roman"/>
        </w:rPr>
        <w:t xml:space="preserve"> completion of the </w:t>
      </w:r>
      <w:r>
        <w:rPr>
          <w:rFonts w:ascii="Times New Roman" w:eastAsia="Times New Roman" w:hAnsi="Times New Roman" w:cs="Times New Roman"/>
        </w:rPr>
        <w:t>reconsideration</w:t>
      </w:r>
      <w:r>
        <w:rPr>
          <w:rFonts w:ascii="Times New Roman" w:eastAsia="Times New Roman" w:hAnsi="Times New Roman" w:cs="Times New Roman"/>
        </w:rPr>
        <w:t xml:space="preserve"> </w:t>
      </w:r>
      <w:r>
        <w:rPr>
          <w:rFonts w:ascii="Times New Roman" w:eastAsia="Times New Roman" w:hAnsi="Times New Roman" w:cs="Times New Roman"/>
        </w:rPr>
        <w:t>process</w:t>
      </w:r>
      <w:r>
        <w:rPr>
          <w:rFonts w:ascii="Times New Roman" w:eastAsia="Times New Roman" w:hAnsi="Times New Roman" w:cs="Times New Roman"/>
        </w:rPr>
        <w:t xml:space="preserve">, pursuant to </w:t>
      </w:r>
      <w:r>
        <w:rPr>
          <w:rFonts w:ascii="Times New Roman" w:eastAsia="Times New Roman" w:hAnsi="Times New Roman" w:cs="Times New Roman"/>
        </w:rPr>
        <w:t xml:space="preserve">Section 6 of </w:t>
      </w:r>
      <w:r>
        <w:rPr>
          <w:rFonts w:ascii="Times New Roman" w:eastAsia="Times New Roman" w:hAnsi="Times New Roman" w:cs="Times New Roman"/>
        </w:rPr>
        <w:t>[</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w:t>
      </w:r>
      <w:r>
        <w:rPr>
          <w:rFonts w:ascii="Times New Roman" w:eastAsia="Times New Roman" w:hAnsi="Times New Roman" w:cs="Times New Roman"/>
        </w:rPr>
        <w:t>; or</w:t>
      </w:r>
    </w:p>
    <w:p w14:paraId="372891D3" w14:textId="77777777">
      <w:pPr>
        <w:pStyle w:val="ListParagraph"/>
        <w:spacing w:after="0" w:line="240" w:lineRule="auto"/>
        <w:ind w:left="1440"/>
        <w:rPr>
          <w:rFonts w:ascii="Times New Roman" w:eastAsia="Times New Roman" w:hAnsi="Times New Roman" w:cs="Times New Roman"/>
        </w:rPr>
      </w:pPr>
    </w:p>
    <w:p w14:paraId="2F82C953" w14:textId="743EA99E">
      <w:pPr>
        <w:pStyle w:val="ListParagraph"/>
        <w:numPr>
          <w:ilvl w:val="1"/>
          <w:numId w:val="20"/>
        </w:numPr>
        <w:spacing w:after="0" w:line="240" w:lineRule="auto"/>
        <w:rPr>
          <w:rFonts w:ascii="Times New Roman" w:eastAsia="Times New Roman" w:hAnsi="Times New Roman" w:cs="Times New Roman"/>
        </w:rPr>
      </w:pPr>
      <w:r>
        <w:rPr>
          <w:rFonts w:ascii="Times New Roman" w:eastAsia="Times New Roman" w:hAnsi="Times New Roman" w:cs="Times New Roman"/>
        </w:rPr>
        <w:t>O</w:t>
      </w:r>
      <w:r>
        <w:rPr>
          <w:rFonts w:ascii="Times New Roman" w:eastAsia="Times New Roman" w:hAnsi="Times New Roman" w:cs="Times New Roman"/>
        </w:rPr>
        <w:t>therwise select</w:t>
      </w:r>
      <w:r>
        <w:rPr>
          <w:rFonts w:ascii="Times New Roman" w:eastAsia="Times New Roman" w:hAnsi="Times New Roman" w:cs="Times New Roman"/>
        </w:rPr>
        <w:t>ed</w:t>
      </w:r>
      <w:r>
        <w:rPr>
          <w:rFonts w:ascii="Times New Roman" w:eastAsia="Times New Roman" w:hAnsi="Times New Roman" w:cs="Times New Roman"/>
        </w:rPr>
        <w:t xml:space="preserve"> or retain</w:t>
      </w:r>
      <w:r>
        <w:rPr>
          <w:rFonts w:ascii="Times New Roman" w:eastAsia="Times New Roman" w:hAnsi="Times New Roman" w:cs="Times New Roman"/>
        </w:rPr>
        <w:t>ed</w:t>
      </w:r>
      <w:r>
        <w:rPr>
          <w:rFonts w:ascii="Times New Roman" w:eastAsia="Times New Roman" w:hAnsi="Times New Roman" w:cs="Times New Roman"/>
        </w:rPr>
        <w:t xml:space="preserve"> materials in accordance with </w:t>
      </w:r>
      <w:r>
        <w:rPr>
          <w:rFonts w:ascii="Times New Roman" w:eastAsia="Times New Roman" w:hAnsi="Times New Roman" w:cs="Times New Roman"/>
        </w:rPr>
        <w:t>[</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w:t>
      </w:r>
      <w:r>
        <w:rPr>
          <w:rFonts w:ascii="Times New Roman" w:eastAsia="Times New Roman" w:hAnsi="Times New Roman" w:cs="Times New Roman"/>
        </w:rPr>
        <w:t xml:space="preserve">. </w:t>
      </w:r>
    </w:p>
    <w:p w14:paraId="27EE8A7C" w14:textId="77777777">
      <w:pPr>
        <w:spacing w:after="0" w:line="240" w:lineRule="auto"/>
        <w:rPr>
          <w:rFonts w:ascii="Times New Roman" w:eastAsia="Times New Roman" w:hAnsi="Times New Roman" w:cs="Times New Roman"/>
        </w:rPr>
      </w:pPr>
    </w:p>
    <w:p w14:paraId="655004FE" w14:textId="20C1B140">
      <w:pPr>
        <w:pStyle w:val="ListParagraph"/>
        <w:numPr>
          <w:ilvl w:val="0"/>
          <w:numId w:val="20"/>
        </w:numPr>
        <w:spacing w:after="0" w:line="240" w:lineRule="auto"/>
        <w:rPr>
          <w:rFonts w:ascii="Times New Roman" w:eastAsia="Times New Roman" w:hAnsi="Times New Roman" w:cs="Times New Roman"/>
        </w:rPr>
      </w:pPr>
      <w:r>
        <w:rPr>
          <w:rFonts w:ascii="Times New Roman" w:eastAsia="Times New Roman" w:hAnsi="Times New Roman" w:cs="Times New Roman"/>
        </w:rPr>
        <w:t>An ed</w:t>
      </w:r>
      <w:r>
        <w:rPr>
          <w:rFonts w:ascii="Times New Roman" w:eastAsia="Times New Roman" w:hAnsi="Times New Roman" w:cs="Times New Roman"/>
        </w:rPr>
        <w:t>u</w:t>
      </w:r>
      <w:r>
        <w:rPr>
          <w:rFonts w:ascii="Times New Roman" w:eastAsia="Times New Roman" w:hAnsi="Times New Roman" w:cs="Times New Roman"/>
        </w:rPr>
        <w:t>cator, librarian, or other employee</w:t>
      </w:r>
      <w:r>
        <w:rPr>
          <w:rFonts w:ascii="Times New Roman" w:eastAsia="Times New Roman" w:hAnsi="Times New Roman" w:cs="Times New Roman"/>
        </w:rPr>
        <w:t xml:space="preserve"> of the covered entity</w:t>
      </w:r>
      <w:r>
        <w:rPr>
          <w:rFonts w:ascii="Times New Roman" w:eastAsia="Times New Roman" w:hAnsi="Times New Roman" w:cs="Times New Roman"/>
        </w:rPr>
        <w:t xml:space="preserve"> acting in go</w:t>
      </w:r>
      <w:r>
        <w:rPr>
          <w:rFonts w:ascii="Times New Roman" w:eastAsia="Times New Roman" w:hAnsi="Times New Roman" w:cs="Times New Roman"/>
        </w:rPr>
        <w:t>od faith</w:t>
      </w:r>
      <w:r>
        <w:rPr>
          <w:rFonts w:ascii="Times New Roman" w:eastAsia="Times New Roman" w:hAnsi="Times New Roman" w:cs="Times New Roman"/>
        </w:rPr>
        <w:t xml:space="preserve"> and in accordance with </w:t>
      </w:r>
      <w:r>
        <w:rPr>
          <w:rFonts w:ascii="Times New Roman" w:eastAsia="Times New Roman" w:hAnsi="Times New Roman" w:cs="Times New Roman"/>
        </w:rPr>
        <w:t>[</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 xml:space="preserve">] </w:t>
      </w:r>
      <w:r>
        <w:rPr>
          <w:rFonts w:ascii="Times New Roman" w:eastAsia="Times New Roman" w:hAnsi="Times New Roman" w:cs="Times New Roman"/>
        </w:rPr>
        <w:t xml:space="preserve">shall not be subject to </w:t>
      </w:r>
      <w:r>
        <w:rPr>
          <w:rFonts w:ascii="Times New Roman" w:eastAsia="Times New Roman" w:hAnsi="Times New Roman" w:cs="Times New Roman"/>
        </w:rPr>
        <w:t>civil or criminal liability</w:t>
      </w:r>
      <w:r>
        <w:rPr>
          <w:rFonts w:ascii="Times New Roman" w:eastAsia="Times New Roman" w:hAnsi="Times New Roman" w:cs="Times New Roman"/>
        </w:rPr>
        <w:t xml:space="preserve"> solely for actions take</w:t>
      </w:r>
      <w:r>
        <w:rPr>
          <w:rFonts w:ascii="Times New Roman" w:eastAsia="Times New Roman" w:hAnsi="Times New Roman" w:cs="Times New Roman"/>
        </w:rPr>
        <w:t>n</w:t>
      </w:r>
      <w:r>
        <w:rPr>
          <w:rFonts w:ascii="Times New Roman" w:eastAsia="Times New Roman" w:hAnsi="Times New Roman" w:cs="Times New Roman"/>
        </w:rPr>
        <w:t xml:space="preserve"> pursuant to </w:t>
      </w:r>
      <w:r>
        <w:rPr>
          <w:rFonts w:ascii="Times New Roman" w:eastAsia="Times New Roman" w:hAnsi="Times New Roman" w:cs="Times New Roman"/>
        </w:rPr>
        <w:t>[</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w:t>
      </w:r>
      <w:r>
        <w:rPr>
          <w:rFonts w:ascii="Times New Roman" w:eastAsia="Times New Roman" w:hAnsi="Times New Roman" w:cs="Times New Roman"/>
        </w:rPr>
        <w:t xml:space="preserve">. </w:t>
      </w:r>
    </w:p>
    <w:p w14:paraId="3E904C9B" w14:textId="77777777">
      <w:pPr>
        <w:spacing w:after="0" w:line="240" w:lineRule="auto"/>
        <w:ind w:left="360"/>
        <w:rPr>
          <w:rFonts w:ascii="Times New Roman" w:eastAsia="Times New Roman" w:hAnsi="Times New Roman" w:cs="Times New Roman"/>
        </w:rPr>
      </w:pPr>
    </w:p>
    <w:p w14:paraId="2E387FCC" w14:textId="77777777">
      <w:pPr>
        <w:spacing w:after="0" w:line="240" w:lineRule="auto"/>
        <w:ind w:left="360"/>
        <w:rPr>
          <w:rFonts w:ascii="Times New Roman" w:eastAsia="Times New Roman" w:hAnsi="Times New Roman" w:cs="Times New Roman"/>
        </w:rPr>
      </w:pPr>
    </w:p>
    <w:p w14:paraId="7520AF5E" w14:textId="51358774">
      <w:pPr>
        <w:pStyle w:val="Heading2"/>
        <w:rPr>
          <w:rFonts w:ascii="Montserrat" w:hAnsi="Montserrat"/>
          <w:b/>
          <w:bCs/>
          <w:color w:val="2206DC"/>
        </w:rPr>
      </w:pPr>
      <w:r>
        <w:rPr>
          <w:rFonts w:ascii="Montserrat" w:hAnsi="Montserrat"/>
          <w:b/>
          <w:bCs/>
          <w:color w:val="2206DC"/>
        </w:rPr>
        <w:t>Section 8. Enforcement and Funding</w:t>
      </w:r>
    </w:p>
    <w:p w14:paraId="29E5A1EA" w14:textId="77777777">
      <w:pPr>
        <w:pStyle w:val="ListParagraph"/>
        <w:spacing w:after="0" w:line="240" w:lineRule="auto"/>
        <w:rPr>
          <w:rFonts w:ascii="Times New Roman" w:eastAsia="Times New Roman" w:hAnsi="Times New Roman" w:cs="Times New Roman"/>
        </w:rPr>
      </w:pPr>
    </w:p>
    <w:p w14:paraId="3864BC1C" w14:textId="4289E263">
      <w:pPr>
        <w:pStyle w:val="ListParagraph"/>
        <w:numPr>
          <w:ilvl w:val="0"/>
          <w:numId w:val="12"/>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 </w:t>
      </w:r>
      <w:r>
        <w:rPr>
          <w:rFonts w:ascii="Times New Roman" w:eastAsia="Times New Roman" w:hAnsi="Times New Roman" w:cs="Times New Roman"/>
        </w:rPr>
        <w:t xml:space="preserve">state </w:t>
      </w:r>
      <w:r>
        <w:rPr>
          <w:rFonts w:ascii="Times New Roman" w:eastAsia="Times New Roman" w:hAnsi="Times New Roman" w:cs="Times New Roman"/>
        </w:rPr>
        <w:t xml:space="preserve">governmental entity shall not reduce or withhold funding from a </w:t>
      </w:r>
      <w:r>
        <w:rPr>
          <w:rFonts w:ascii="Times New Roman" w:eastAsia="Times New Roman" w:hAnsi="Times New Roman" w:cs="Times New Roman"/>
        </w:rPr>
        <w:t>covered entity</w:t>
      </w:r>
      <w:r>
        <w:rPr>
          <w:rFonts w:ascii="Times New Roman" w:eastAsia="Times New Roman" w:hAnsi="Times New Roman" w:cs="Times New Roman"/>
        </w:rPr>
        <w:t xml:space="preserve"> for compliance with </w:t>
      </w:r>
      <w:r>
        <w:rPr>
          <w:rFonts w:ascii="Times New Roman" w:eastAsia="Times New Roman" w:hAnsi="Times New Roman" w:cs="Times New Roman"/>
        </w:rPr>
        <w:t>[</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w:t>
      </w:r>
      <w:r>
        <w:rPr>
          <w:rFonts w:ascii="Times New Roman" w:eastAsia="Times New Roman" w:hAnsi="Times New Roman" w:cs="Times New Roman"/>
        </w:rPr>
        <w:t xml:space="preserve">. </w:t>
      </w:r>
    </w:p>
    <w:p w14:paraId="47F85568" w14:textId="77777777">
      <w:pPr>
        <w:pStyle w:val="ListParagraph"/>
        <w:spacing w:after="0" w:line="240" w:lineRule="auto"/>
        <w:rPr>
          <w:rFonts w:ascii="Times New Roman" w:eastAsia="Times New Roman" w:hAnsi="Times New Roman" w:cs="Times New Roman"/>
        </w:rPr>
      </w:pPr>
    </w:p>
    <w:p w14:paraId="00DAD4B1" w14:textId="359914CE">
      <w:pPr>
        <w:pStyle w:val="ListParagraph"/>
        <w:numPr>
          <w:ilvl w:val="0"/>
          <w:numId w:val="12"/>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Any person aggrieved by a violation of </w:t>
      </w:r>
      <w:r>
        <w:rPr>
          <w:rFonts w:ascii="Times New Roman" w:eastAsia="Times New Roman" w:hAnsi="Times New Roman" w:cs="Times New Roman"/>
        </w:rPr>
        <w:t>[</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w:t>
      </w:r>
      <w:r>
        <w:rPr>
          <w:rFonts w:ascii="Times New Roman" w:eastAsia="Times New Roman" w:hAnsi="Times New Roman" w:cs="Times New Roman"/>
        </w:rPr>
        <w:t xml:space="preserve"> may bring a civil action.</w:t>
      </w:r>
    </w:p>
    <w:p w14:paraId="7EC1983E" w14:textId="77777777">
      <w:pPr>
        <w:pStyle w:val="ListParagraph"/>
        <w:rPr>
          <w:rFonts w:ascii="Times New Roman" w:eastAsia="Times New Roman" w:hAnsi="Times New Roman" w:cs="Times New Roman"/>
        </w:rPr>
      </w:pPr>
    </w:p>
    <w:p w14:paraId="4508D434" w14:textId="7C364B8D">
      <w:pPr>
        <w:pStyle w:val="ListParagraph"/>
        <w:numPr>
          <w:ilvl w:val="1"/>
          <w:numId w:val="12"/>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This </w:t>
      </w:r>
      <w:r>
        <w:rPr>
          <w:rFonts w:ascii="Times New Roman" w:eastAsia="Times New Roman" w:hAnsi="Times New Roman" w:cs="Times New Roman"/>
        </w:rPr>
        <w:t>action</w:t>
      </w:r>
      <w:r>
        <w:rPr>
          <w:rFonts w:ascii="Times New Roman" w:eastAsia="Times New Roman" w:hAnsi="Times New Roman" w:cs="Times New Roman"/>
        </w:rPr>
        <w:t xml:space="preserve"> must be brought no later than 2 years after the violation</w:t>
      </w:r>
      <w:r>
        <w:rPr>
          <w:rFonts w:ascii="Times New Roman" w:eastAsia="Times New Roman" w:hAnsi="Times New Roman" w:cs="Times New Roman"/>
        </w:rPr>
        <w:t xml:space="preserve"> of </w:t>
      </w:r>
      <w:r>
        <w:rPr>
          <w:rFonts w:ascii="Times New Roman" w:eastAsia="Times New Roman" w:hAnsi="Times New Roman" w:cs="Times New Roman"/>
        </w:rPr>
        <w:t>[</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w:t>
      </w:r>
      <w:r>
        <w:rPr>
          <w:rFonts w:ascii="Times New Roman" w:eastAsia="Times New Roman" w:hAnsi="Times New Roman" w:cs="Times New Roman"/>
        </w:rPr>
        <w:t>.</w:t>
      </w:r>
    </w:p>
    <w:p w14:paraId="31121962" w14:textId="77777777">
      <w:pPr>
        <w:pStyle w:val="ListParagraph"/>
        <w:ind w:left="1440"/>
        <w:rPr>
          <w:rFonts w:ascii="Times New Roman" w:eastAsia="Times New Roman" w:hAnsi="Times New Roman" w:cs="Times New Roman"/>
        </w:rPr>
      </w:pPr>
    </w:p>
    <w:p w14:paraId="625532A1" w14:textId="18588B93">
      <w:pPr>
        <w:pStyle w:val="ListParagraph"/>
        <w:numPr>
          <w:ilvl w:val="1"/>
          <w:numId w:val="12"/>
        </w:numPr>
        <w:rPr>
          <w:rFonts w:ascii="Times New Roman" w:eastAsia="Times New Roman" w:hAnsi="Times New Roman" w:cs="Times New Roman"/>
        </w:rPr>
      </w:pPr>
      <w:r>
        <w:rPr>
          <w:rFonts w:ascii="Times New Roman" w:eastAsia="Times New Roman" w:hAnsi="Times New Roman" w:cs="Times New Roman"/>
        </w:rPr>
        <w:t xml:space="preserve">If the court finds that a willful violation </w:t>
      </w:r>
      <w:r>
        <w:rPr>
          <w:rFonts w:ascii="Times New Roman" w:eastAsia="Times New Roman" w:hAnsi="Times New Roman" w:cs="Times New Roman"/>
        </w:rPr>
        <w:t xml:space="preserve">of </w:t>
      </w:r>
      <w:r>
        <w:rPr>
          <w:rFonts w:ascii="Times New Roman" w:eastAsia="Times New Roman" w:hAnsi="Times New Roman" w:cs="Times New Roman"/>
        </w:rPr>
        <w:t>[</w:t>
      </w:r>
      <w:r>
        <w:rPr>
          <w:rFonts w:ascii="Times New Roman" w:eastAsia="Times New Roman" w:hAnsi="Times New Roman" w:cs="Times New Roman"/>
          <w:shd w:val="clear" w:color="auto" w:fill="ECEBFF"/>
        </w:rPr>
        <w:t>THIS ACT</w:t>
      </w:r>
      <w:r>
        <w:rPr>
          <w:rFonts w:ascii="Times New Roman" w:eastAsia="Times New Roman" w:hAnsi="Times New Roman" w:cs="Times New Roman"/>
        </w:rPr>
        <w:t>]</w:t>
      </w:r>
      <w:r>
        <w:rPr>
          <w:rFonts w:ascii="Times New Roman" w:eastAsia="Times New Roman" w:hAnsi="Times New Roman" w:cs="Times New Roman"/>
        </w:rPr>
        <w:t xml:space="preserve"> has occurred, the court may award actual damages. The court, as it deems appropriate, may grant, as relief, any permanent or preliminary negative or mandatory injunction, temporary restraining order, or other order.</w:t>
      </w:r>
    </w:p>
    <w:p w14:paraId="79843243" w14:textId="77777777">
      <w:pPr>
        <w:pStyle w:val="ListParagraph"/>
        <w:rPr>
          <w:rFonts w:ascii="Times New Roman" w:eastAsia="Times New Roman" w:hAnsi="Times New Roman" w:cs="Times New Roman"/>
        </w:rPr>
      </w:pPr>
    </w:p>
    <w:p w14:paraId="106D1CF4" w14:textId="2FF7AA85">
      <w:pPr>
        <w:pStyle w:val="ListParagraph"/>
        <w:numPr>
          <w:ilvl w:val="1"/>
          <w:numId w:val="12"/>
        </w:numPr>
        <w:spacing w:after="0" w:line="240" w:lineRule="auto"/>
        <w:rPr>
          <w:rFonts w:ascii="Times New Roman" w:eastAsia="Times New Roman" w:hAnsi="Times New Roman" w:cs="Times New Roman"/>
        </w:rPr>
      </w:pPr>
      <w:r>
        <w:rPr>
          <w:rFonts w:ascii="Times New Roman" w:eastAsia="Times New Roman" w:hAnsi="Times New Roman" w:cs="Times New Roman"/>
        </w:rPr>
        <w:t>Upon a motion, a court shall award reasonable attorney’s fees and costs, including expert witness fees and other litigation expenses, to a plaintiff who is a prevailing party in any action brought under subsection (b</w:t>
      </w:r>
      <w:r>
        <w:rPr>
          <w:rFonts w:ascii="Times New Roman" w:eastAsia="Times New Roman" w:hAnsi="Times New Roman" w:cs="Times New Roman"/>
        </w:rPr>
        <w:t>)</w:t>
      </w:r>
      <w:r>
        <w:rPr>
          <w:rFonts w:ascii="Times New Roman" w:eastAsia="Times New Roman" w:hAnsi="Times New Roman" w:cs="Times New Roman"/>
        </w:rPr>
        <w:t xml:space="preserve"> of this Section</w:t>
      </w:r>
      <w:r>
        <w:rPr>
          <w:rFonts w:ascii="Times New Roman" w:eastAsia="Times New Roman" w:hAnsi="Times New Roman" w:cs="Times New Roman"/>
        </w:rPr>
        <w:t>. In awarding reasonable attorney’s fees, the court shall consider the degree to which the relief obtained relates to the relief sought.</w:t>
      </w:r>
    </w:p>
    <w:p w14:paraId="44FC63AE" w14:textId="77777777">
      <w:pPr>
        <w:pStyle w:val="ListParagraph"/>
        <w:rPr>
          <w:rFonts w:ascii="Times New Roman" w:eastAsia="Times New Roman" w:hAnsi="Times New Roman" w:cs="Times New Roman"/>
        </w:rPr>
      </w:pPr>
    </w:p>
    <w:p w14:paraId="2D78D95B" w14:textId="2A54C097">
      <w:pPr>
        <w:pStyle w:val="ListParagraph"/>
        <w:numPr>
          <w:ilvl w:val="1"/>
          <w:numId w:val="12"/>
        </w:numPr>
        <w:spacing w:after="0" w:line="240" w:lineRule="auto"/>
        <w:rPr>
          <w:rFonts w:ascii="Times New Roman" w:eastAsia="Times New Roman" w:hAnsi="Times New Roman" w:cs="Times New Roman"/>
        </w:rPr>
      </w:pPr>
      <w:r>
        <w:rPr>
          <w:rFonts w:ascii="Times New Roman" w:eastAsia="Times New Roman" w:hAnsi="Times New Roman" w:cs="Times New Roman"/>
        </w:rPr>
        <w:t>Nothing in this Section may be construed to require an exhaustion of an administrative complaint process before civil law remedies may be pursued.</w:t>
      </w:r>
    </w:p>
    <w:p w14:paraId="2BF5BF46" w14:textId="497A8DF0">
      <w:pPr>
        <w:pStyle w:val="ListParagraph"/>
        <w:rPr>
          <w:rFonts w:ascii="Times New Roman" w:eastAsia="Times New Roman" w:hAnsi="Times New Roman" w:cs="Times New Roman"/>
        </w:rPr>
      </w:pPr>
      <w:r>
        <w:rPr>
          <w:noProof/>
        </w:rPr>
        <mc:AlternateContent>
          <mc:Choice Requires="wps">
            <w:drawing>
              <wp:anchor distT="0" distB="0" distL="114300" distR="114300" simplePos="0" relativeHeight="251658240" behindDoc="0" locked="0" layoutInCell="1" allowOverlap="1" wp14:anchorId="4D208764" wp14:editId="408CFBAC">
                <wp:simplePos x="0" y="0"/>
                <wp:positionH relativeFrom="column">
                  <wp:posOffset>0</wp:posOffset>
                </wp:positionH>
                <wp:positionV relativeFrom="paragraph">
                  <wp:posOffset>257048</wp:posOffset>
                </wp:positionV>
                <wp:extent cx="5998464" cy="1289304"/>
                <wp:effectExtent l="0" t="0" r="0" b="6350"/>
                <wp:wrapNone/>
                <wp:docPr id="1436368729" name="Rectangle 2"/>
                <wp:cNvGraphicFramePr/>
                <a:graphic xmlns:a="http://schemas.openxmlformats.org/drawingml/2006/main">
                  <a:graphicData uri="http://schemas.microsoft.com/office/word/2010/wordprocessingShape">
                    <wps:wsp>
                      <wps:cNvSpPr/>
                      <wps:spPr>
                        <a:xfrm>
                          <a:off x="0" y="0"/>
                          <a:ext cx="5998464" cy="1289304"/>
                        </a:xfrm>
                        <a:prstGeom prst="rect">
                          <a:avLst/>
                        </a:prstGeom>
                        <a:solidFill>
                          <a:srgbClr val="ECEB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B1CA0A" w14:textId="77777777">
                            <w:pPr>
                              <w:ind w:left="288" w:right="288"/>
                              <w:rPr>
                                <w:rFonts w:ascii="Montserrat" w:hAnsi="Montserrat"/>
                                <w:b/>
                                <w:bCs/>
                                <w:color w:val="FFFFFF" w:themeColor="background1"/>
                              </w:rPr>
                            </w:pPr>
                          </w:p>
                          <w:p w14:paraId="49A0940F" w14:textId="6AAEE9D4">
                            <w:pPr>
                              <w:ind w:left="288" w:right="288"/>
                              <w:rPr>
                                <w:rFonts w:cs="Times New Roman" w:hint="eastAsia"/>
                                <w:color w:val="000000" w:themeColor="text1"/>
                              </w:rPr>
                            </w:pPr>
                            <w:r>
                              <w:rPr>
                                <w:color w:val="000000" w:themeColor="text1"/>
                              </w:rPr>
                              <w:t xml:space="preserve">While reviewing this template, check out the </w:t>
                            </w:r>
                            <w:r>
                              <w:rPr>
                                <w:rStyle w:val="agcmg"/>
                                <w:b/>
                                <w:bCs/>
                                <w:color w:val="2206DC"/>
                              </w:rPr>
                              <w:t>Part 6:</w:t>
                            </w:r>
                            <w:r>
                              <w:rPr>
                                <w:rStyle w:val="apple-converted-space"/>
                                <w:b/>
                                <w:bCs/>
                                <w:color w:val="2206DC"/>
                              </w:rPr>
                              <w:t> </w:t>
                            </w:r>
                            <w:r>
                              <w:rPr>
                                <w:rStyle w:val="agcmg"/>
                                <w:b/>
                                <w:bCs/>
                                <w:color w:val="2206DC"/>
                              </w:rPr>
                              <w:t>Protections from Censorship in Education</w:t>
                            </w:r>
                            <w:r>
                              <w:rPr>
                                <w:color w:val="2206DC"/>
                              </w:rPr>
                              <w:t xml:space="preserve"> </w:t>
                            </w:r>
                            <w:r>
                              <w:rPr>
                                <w:color w:val="000000" w:themeColor="text1"/>
                              </w:rPr>
                              <w:t>toolkit document to learn more about additional considerations and strategies for drafting.</w:t>
                            </w:r>
                          </w:p>
                          <w:p w14:paraId="305CE6A8" w14:textId="77777777">
                            <w:pPr>
                              <w:ind w:left="288" w:right="288"/>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208764" id="Rectangle 2" o:spid="_x0000_s1026" style="position:absolute;left:0;text-align:left;margin-left:0;margin-top:20.25pt;width:472.3pt;height:10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" fillcolor="#ecebff" stroked="f" strokeweight="1pt">
                <v:textbox>
                  <w:txbxContent>
                    <w:p w14:paraId="12B1CA0A" w14:textId="77777777">
                      <w:pPr>
                        <w:ind w:left="288" w:right="288"/>
                        <w:rPr>
                          <w:rFonts w:ascii="Montserrat" w:hAnsi="Montserrat"/>
                          <w:b/>
                          <w:bCs/>
                          <w:color w:val="FFFFFF" w:themeColor="background1"/>
                        </w:rPr>
                      </w:pPr>
                    </w:p>
                    <w:p w14:paraId="49A0940F" w14:textId="6AAEE9D4">
                      <w:pPr>
                        <w:ind w:left="288" w:right="288"/>
                        <w:rPr>
                          <w:rFonts w:cs="Times New Roman" w:hint="eastAsia"/>
                          <w:color w:val="000000" w:themeColor="text1"/>
                        </w:rPr>
                      </w:pPr>
                      <w:r>
                        <w:rPr>
                          <w:color w:val="000000" w:themeColor="text1"/>
                        </w:rPr>
                        <w:t xml:space="preserve">While reviewing this template, check out the </w:t>
                      </w:r>
                      <w:r>
                        <w:rPr>
                          <w:rStyle w:val="agcmg"/>
                          <w:b/>
                          <w:bCs/>
                          <w:color w:val="2206DC"/>
                        </w:rPr>
                        <w:t>Part 6:</w:t>
                      </w:r>
                      <w:r>
                        <w:rPr>
                          <w:rStyle w:val="apple-converted-space"/>
                          <w:b/>
                          <w:bCs/>
                          <w:color w:val="2206DC"/>
                        </w:rPr>
                        <w:t> </w:t>
                      </w:r>
                      <w:r>
                        <w:rPr>
                          <w:rStyle w:val="agcmg"/>
                          <w:b/>
                          <w:bCs/>
                          <w:color w:val="2206DC"/>
                        </w:rPr>
                        <w:t>Protections from Censorship in Education</w:t>
                      </w:r>
                      <w:r>
                        <w:rPr>
                          <w:color w:val="2206DC"/>
                        </w:rPr>
                        <w:t xml:space="preserve"> </w:t>
                      </w:r>
                      <w:r>
                        <w:rPr>
                          <w:color w:val="000000" w:themeColor="text1"/>
                        </w:rPr>
                        <w:t>toolkit document to learn more about additional considerations and strategies for drafting.</w:t>
                      </w:r>
                    </w:p>
                    <w:p w14:paraId="305CE6A8" w14:textId="77777777">
                      <w:pPr>
                        <w:ind w:left="288" w:right="288"/>
                        <w:rPr>
                          <w:rFonts w:hint="eastAsia"/>
                        </w:rPr>
                      </w:pPr>
                    </w:p>
                  </w:txbxContent>
                </v:textbox>
              </v:rect>
            </w:pict>
          </mc:Fallback>
        </mc:AlternateContent>
      </w:r>
    </w:p>
    <w:p w14:paraId="59A50D22" w14:textId="77777777">
      <w:pPr>
        <w:spacing w:after="0" w:line="240" w:lineRule="auto"/>
        <w:rPr>
          <w:rFonts w:ascii="Times New Roman" w:eastAsia="Times New Roman" w:hAnsi="Times New Roman" w:cs="Times New Roman"/>
        </w:rPr>
      </w:pPr>
    </w:p>
    <w:p w14:paraId="42D72A85" w14:textId="77777777">
      <w:pPr>
        <w:spacing w:after="0" w:line="240" w:lineRule="auto"/>
        <w:rPr>
          <w:rFonts w:ascii="Times New Roman" w:eastAsia="Times New Roman" w:hAnsi="Times New Roman" w:cs="Times New Roman"/>
        </w:rPr>
      </w:pPr>
    </w:p>
    <w:p w14:paraId="01329476" w14:textId="4B83EC88">
      <w:pPr>
        <w:spacing w:after="0" w:line="240" w:lineRule="auto"/>
        <w:rPr>
          <w:rFonts w:ascii="Times New Roman" w:eastAsia="Times New Roman" w:hAnsi="Times New Roman" w:cs="Times New Roman"/>
        </w:rPr>
      </w:pPr>
    </w:p>
    <w:sectPr>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9E6196" w14:textId="77777777">
      <w:pPr>
        <w:spacing w:after="0" w:line="240" w:lineRule="auto"/>
        <w:rPr>
          <w:rFonts w:hint="eastAsia"/>
        </w:rPr>
      </w:pPr>
      <w:r>
        <w:separator/>
      </w:r>
    </w:p>
  </w:endnote>
  <w:endnote w:type="continuationSeparator" w:id="0">
    <w:p w14:paraId="1BD20FEE" w14:textId="7777777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panose1 w:val="00000000000000000000"/>
    <w:charset w:val="4D"/>
    <w:family w:val="auto"/>
    <w:pitch w:val="variable"/>
    <w:sig w:usb0="A00002FF" w:usb1="400024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hint="eastAsia"/>
      </w:rPr>
      <w:id w:val="-125617868"/>
      <w:docPartObj>
        <w:docPartGallery w:val="Page Numbers (Bottom of Page)"/>
        <w:docPartUnique/>
      </w:docPartObj>
    </w:sdtPr>
    <w:sdtContent>
      <w:p w14:paraId="17031043" w14:textId="1A605250">
        <w:pPr>
          <w:pStyle w:val="Footer"/>
          <w:framePr w:wrap="none" w:vAnchor="text" w:hAnchor="margin" w:xAlign="right" w:y="1"/>
          <w:rPr>
            <w:rStyle w:val="PageNumber"/>
            <w:rFonts w:hint="eastAsia"/>
          </w:rPr>
        </w:pPr>
        <w:r>
          <w:rPr>
            <w:rStyle w:val="PageNumber"/>
            <w:rFonts w:hint="eastAsia"/>
          </w:rPr>
          <w:fldChar w:fldCharType="begin"/>
        </w:r>
        <w:r>
          <w:rPr>
            <w:rStyle w:val="PageNumber"/>
            <w:rFonts w:hint="eastAsia"/>
          </w:rPr>
          <w:instrText xml:space="preserve"> PAGE </w:instrText>
        </w:r>
        <w:r>
          <w:rPr>
            <w:rStyle w:val="PageNumber"/>
            <w:rFonts w:hint="eastAsia"/>
          </w:rPr>
          <w:fldChar w:fldCharType="separate"/>
        </w:r>
        <w:r>
          <w:rPr>
            <w:rStyle w:val="PageNumber"/>
            <w:rFonts w:hint="eastAsia"/>
          </w:rPr>
          <w:fldChar w:fldCharType="end"/>
        </w:r>
      </w:p>
    </w:sdtContent>
  </w:sdt>
  <w:p w14:paraId="337D79FE" w14:textId="77777777">
    <w:pPr>
      <w:pStyle w:val="Footer"/>
      <w:ind w:right="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hint="eastAsia"/>
      </w:rPr>
      <w:id w:val="-2123065396"/>
      <w:docPartObj>
        <w:docPartGallery w:val="Page Numbers (Bottom of Page)"/>
        <w:docPartUnique/>
      </w:docPartObj>
    </w:sdtPr>
    <w:sdtContent>
      <w:p w14:paraId="7233B0E0" w14:textId="67EB881B">
        <w:pPr>
          <w:pStyle w:val="Footer"/>
          <w:framePr w:wrap="none" w:vAnchor="text" w:hAnchor="margin" w:xAlign="right" w:y="1"/>
          <w:rPr>
            <w:rStyle w:val="PageNumber"/>
            <w:rFonts w:hint="eastAsia"/>
          </w:rPr>
        </w:pPr>
        <w:r>
          <w:rPr>
            <w:rStyle w:val="PageNumber"/>
            <w:rFonts w:hint="eastAsia"/>
            <w:color w:val="FFFFFF" w:themeColor="background1"/>
            <w:sz w:val="20"/>
            <w:szCs w:val="21"/>
          </w:rPr>
          <w:fldChar w:fldCharType="begin"/>
        </w:r>
        <w:r>
          <w:rPr>
            <w:rStyle w:val="PageNumber"/>
            <w:rFonts w:hint="eastAsia"/>
            <w:color w:val="FFFFFF" w:themeColor="background1"/>
            <w:sz w:val="20"/>
            <w:szCs w:val="21"/>
          </w:rPr>
          <w:instrText xml:space="preserve"> PAGE </w:instrText>
        </w:r>
        <w:r>
          <w:rPr>
            <w:rStyle w:val="PageNumber"/>
            <w:rFonts w:hint="eastAsia"/>
            <w:color w:val="FFFFFF" w:themeColor="background1"/>
            <w:sz w:val="20"/>
            <w:szCs w:val="21"/>
          </w:rPr>
          <w:fldChar w:fldCharType="separate"/>
        </w:r>
        <w:r>
          <w:rPr>
            <w:rStyle w:val="PageNumber"/>
            <w:rFonts w:hint="eastAsia"/>
            <w:noProof/>
            <w:color w:val="FFFFFF" w:themeColor="background1"/>
            <w:sz w:val="20"/>
            <w:szCs w:val="21"/>
          </w:rPr>
          <w:t>1</w:t>
        </w:r>
        <w:r>
          <w:rPr>
            <w:rStyle w:val="PageNumber"/>
            <w:rFonts w:hint="eastAsia"/>
            <w:color w:val="FFFFFF" w:themeColor="background1"/>
            <w:sz w:val="20"/>
            <w:szCs w:val="21"/>
          </w:rPr>
          <w:fldChar w:fldCharType="end"/>
        </w:r>
      </w:p>
    </w:sdtContent>
  </w:sdt>
  <w:p w14:paraId="6219ADB9" w14:textId="7FADF769">
    <w:pPr>
      <w:pStyle w:val="Footer"/>
      <w:ind w:right="360" w:firstLine="360"/>
      <w:jc w:val="center"/>
      <w:rPr>
        <w:rFonts w:hint="eastAsia"/>
        <w:color w:val="FFFFFF" w:themeColor="background1"/>
        <w:sz w:val="21"/>
        <w:szCs w:val="20"/>
      </w:rPr>
    </w:pPr>
    <w:r>
      <w:rPr>
        <w:noProof/>
        <w:color w:val="FFFFFF" w:themeColor="background1"/>
        <w:sz w:val="21"/>
        <w:szCs w:val="20"/>
      </w:rPr>
      <mc:AlternateContent>
        <mc:Choice Requires="wps">
          <w:drawing>
            <wp:anchor distT="0" distB="0" distL="114300" distR="114300" simplePos="0" relativeHeight="251658240" behindDoc="1" locked="0" layoutInCell="1" allowOverlap="1" wp14:anchorId="52236826" wp14:editId="040A1513">
              <wp:simplePos x="0" y="0"/>
              <wp:positionH relativeFrom="column">
                <wp:posOffset>-1179195</wp:posOffset>
              </wp:positionH>
              <wp:positionV relativeFrom="paragraph">
                <wp:posOffset>-312674</wp:posOffset>
              </wp:positionV>
              <wp:extent cx="8046720" cy="1033272"/>
              <wp:effectExtent l="0" t="0" r="5080" b="0"/>
              <wp:wrapNone/>
              <wp:docPr id="642651836" name="Rectangle 1"/>
              <wp:cNvGraphicFramePr/>
              <a:graphic xmlns:a="http://schemas.openxmlformats.org/drawingml/2006/main">
                <a:graphicData uri="http://schemas.microsoft.com/office/word/2010/wordprocessingShape">
                  <wps:wsp>
                    <wps:cNvSpPr/>
                    <wps:spPr>
                      <a:xfrm>
                        <a:off x="0" y="0"/>
                        <a:ext cx="8046720" cy="1033272"/>
                      </a:xfrm>
                      <a:prstGeom prst="rect">
                        <a:avLst/>
                      </a:prstGeom>
                      <a:solidFill>
                        <a:srgbClr val="220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B91832" id="Rectangle 1" o:spid="_x0000_s1026" style="position:absolute;margin-left:-92.85pt;margin-top:-24.6pt;width:633.6pt;height:8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" fillcolor="#2206dc" stroked="f" strokeweight="1pt"/>
          </w:pict>
        </mc:Fallback>
      </mc:AlternateContent>
    </w:r>
    <w:r>
      <w:rPr>
        <w:color w:val="FFFFFF" w:themeColor="background1"/>
        <w:sz w:val="21"/>
        <w:szCs w:val="20"/>
      </w:rPr>
      <w:t xml:space="preserve">National Center for Youth Law | </w:t>
    </w:r>
    <w:hyperlink r:id="rId1" w:history="1">
      <w:r>
        <w:rPr>
          <w:rStyle w:val="Hyperlink"/>
          <w:color w:val="FFFFFF" w:themeColor="background1"/>
          <w:sz w:val="21"/>
          <w:szCs w:val="20"/>
        </w:rPr>
        <w:t>youthlaw.org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72E2AE" w14:textId="77777777">
      <w:pPr>
        <w:spacing w:after="0" w:line="240" w:lineRule="auto"/>
        <w:rPr>
          <w:rFonts w:hint="eastAsia"/>
        </w:rPr>
      </w:pPr>
      <w:r>
        <w:separator/>
      </w:r>
    </w:p>
  </w:footnote>
  <w:footnote w:type="continuationSeparator" w:id="0">
    <w:p w14:paraId="6B973B9F" w14:textId="77777777">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14:paraId="796ABA1D" w14:textId="77777777">
      <w:trPr>
        <w:trHeight w:val="300"/>
      </w:trPr>
      <w:tc>
        <w:tcPr>
          <w:tcW w:w="3120" w:type="dxa"/>
        </w:tcPr>
        <w:p w14:paraId="51B76EBA" w14:textId="6DF8E6AB">
          <w:pPr>
            <w:pStyle w:val="Header"/>
            <w:ind w:left="-115"/>
            <w:rPr>
              <w:rFonts w:hint="eastAsia"/>
            </w:rPr>
          </w:pPr>
        </w:p>
      </w:tc>
      <w:tc>
        <w:tcPr>
          <w:tcW w:w="3120" w:type="dxa"/>
        </w:tcPr>
        <w:p w14:paraId="2B84ECE0" w14:textId="62114CFC">
          <w:pPr>
            <w:pStyle w:val="Header"/>
            <w:jc w:val="center"/>
            <w:rPr>
              <w:rFonts w:hint="eastAsia"/>
            </w:rPr>
          </w:pPr>
        </w:p>
      </w:tc>
      <w:tc>
        <w:tcPr>
          <w:tcW w:w="3120" w:type="dxa"/>
        </w:tcPr>
        <w:p w14:paraId="26522346" w14:textId="3F49EDD8">
          <w:pPr>
            <w:pStyle w:val="Header"/>
            <w:ind w:right="-115"/>
            <w:jc w:val="right"/>
            <w:rPr>
              <w:rFonts w:hint="eastAsia"/>
            </w:rPr>
          </w:pPr>
        </w:p>
      </w:tc>
    </w:tr>
  </w:tbl>
  <w:p w14:paraId="5EEDEF4A" w14:textId="6E9E9F09">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8F1E7"/>
    <w:multiLevelType w:val="hybridMultilevel"/>
    <w:tmpl w:val="FFFFFFFF"/>
    <w:lvl w:ilvl="0" w:tplc="FFFFFFFF">
      <w:start w:val="1"/>
      <w:numFmt w:val="decimal"/>
      <w:lvlText w:val="(%1)"/>
      <w:lvlJc w:val="left"/>
      <w:pPr>
        <w:ind w:left="720" w:hanging="360"/>
      </w:pPr>
    </w:lvl>
    <w:lvl w:ilvl="1" w:tplc="BDBEAC6C">
      <w:start w:val="1"/>
      <w:numFmt w:val="lowerLetter"/>
      <w:lvlText w:val="%2."/>
      <w:lvlJc w:val="left"/>
      <w:pPr>
        <w:ind w:left="1440" w:hanging="360"/>
      </w:pPr>
    </w:lvl>
    <w:lvl w:ilvl="2" w:tplc="3ACC12AA">
      <w:start w:val="1"/>
      <w:numFmt w:val="lowerRoman"/>
      <w:lvlText w:val="%3."/>
      <w:lvlJc w:val="right"/>
      <w:pPr>
        <w:ind w:left="2160" w:hanging="180"/>
      </w:pPr>
    </w:lvl>
    <w:lvl w:ilvl="3" w:tplc="71229152">
      <w:start w:val="1"/>
      <w:numFmt w:val="decimal"/>
      <w:lvlText w:val="%4."/>
      <w:lvlJc w:val="left"/>
      <w:pPr>
        <w:ind w:left="2880" w:hanging="360"/>
      </w:pPr>
    </w:lvl>
    <w:lvl w:ilvl="4" w:tplc="9EBE8382">
      <w:start w:val="1"/>
      <w:numFmt w:val="lowerLetter"/>
      <w:lvlText w:val="%5."/>
      <w:lvlJc w:val="left"/>
      <w:pPr>
        <w:ind w:left="3600" w:hanging="360"/>
      </w:pPr>
    </w:lvl>
    <w:lvl w:ilvl="5" w:tplc="B78E63EC">
      <w:start w:val="1"/>
      <w:numFmt w:val="lowerRoman"/>
      <w:lvlText w:val="%6."/>
      <w:lvlJc w:val="right"/>
      <w:pPr>
        <w:ind w:left="4320" w:hanging="180"/>
      </w:pPr>
    </w:lvl>
    <w:lvl w:ilvl="6" w:tplc="E74A8FEC">
      <w:start w:val="1"/>
      <w:numFmt w:val="decimal"/>
      <w:lvlText w:val="%7."/>
      <w:lvlJc w:val="left"/>
      <w:pPr>
        <w:ind w:left="5040" w:hanging="360"/>
      </w:pPr>
    </w:lvl>
    <w:lvl w:ilvl="7" w:tplc="D02CD3D2">
      <w:start w:val="1"/>
      <w:numFmt w:val="lowerLetter"/>
      <w:lvlText w:val="%8."/>
      <w:lvlJc w:val="left"/>
      <w:pPr>
        <w:ind w:left="5760" w:hanging="360"/>
      </w:pPr>
    </w:lvl>
    <w:lvl w:ilvl="8" w:tplc="CC020418">
      <w:start w:val="1"/>
      <w:numFmt w:val="lowerRoman"/>
      <w:lvlText w:val="%9."/>
      <w:lvlJc w:val="right"/>
      <w:pPr>
        <w:ind w:left="6480" w:hanging="180"/>
      </w:pPr>
    </w:lvl>
  </w:abstractNum>
  <w:abstractNum w:abstractNumId="1" w15:restartNumberingAfterBreak="0">
    <w:nsid w:val="061B1AB9"/>
    <w:multiLevelType w:val="hybridMultilevel"/>
    <w:tmpl w:val="D8889CF8"/>
    <w:lvl w:ilvl="0" w:tplc="71B24E54">
      <w:start w:val="1"/>
      <w:numFmt w:val="decimal"/>
      <w:lvlText w:val="%1."/>
      <w:lvlJc w:val="left"/>
      <w:pPr>
        <w:ind w:left="1080" w:hanging="360"/>
      </w:pPr>
    </w:lvl>
    <w:lvl w:ilvl="1" w:tplc="3DCE9860">
      <w:start w:val="1"/>
      <w:numFmt w:val="lowerLetter"/>
      <w:lvlText w:val="%2."/>
      <w:lvlJc w:val="left"/>
      <w:pPr>
        <w:ind w:left="1800" w:hanging="360"/>
      </w:pPr>
    </w:lvl>
    <w:lvl w:ilvl="2" w:tplc="135036D6">
      <w:start w:val="1"/>
      <w:numFmt w:val="lowerRoman"/>
      <w:lvlText w:val="%3."/>
      <w:lvlJc w:val="right"/>
      <w:pPr>
        <w:ind w:left="2520" w:hanging="180"/>
      </w:pPr>
    </w:lvl>
    <w:lvl w:ilvl="3" w:tplc="35C06616">
      <w:start w:val="1"/>
      <w:numFmt w:val="decimal"/>
      <w:lvlText w:val="%4."/>
      <w:lvlJc w:val="left"/>
      <w:pPr>
        <w:ind w:left="3240" w:hanging="360"/>
      </w:pPr>
    </w:lvl>
    <w:lvl w:ilvl="4" w:tplc="B302CECC">
      <w:start w:val="1"/>
      <w:numFmt w:val="lowerLetter"/>
      <w:lvlText w:val="%5."/>
      <w:lvlJc w:val="left"/>
      <w:pPr>
        <w:ind w:left="3960" w:hanging="360"/>
      </w:pPr>
    </w:lvl>
    <w:lvl w:ilvl="5" w:tplc="180E26A8">
      <w:start w:val="1"/>
      <w:numFmt w:val="lowerRoman"/>
      <w:lvlText w:val="%6."/>
      <w:lvlJc w:val="right"/>
      <w:pPr>
        <w:ind w:left="4680" w:hanging="180"/>
      </w:pPr>
    </w:lvl>
    <w:lvl w:ilvl="6" w:tplc="804C5E96">
      <w:start w:val="1"/>
      <w:numFmt w:val="decimal"/>
      <w:lvlText w:val="%7."/>
      <w:lvlJc w:val="left"/>
      <w:pPr>
        <w:ind w:left="5400" w:hanging="360"/>
      </w:pPr>
    </w:lvl>
    <w:lvl w:ilvl="7" w:tplc="275EA124">
      <w:start w:val="1"/>
      <w:numFmt w:val="lowerLetter"/>
      <w:lvlText w:val="%8."/>
      <w:lvlJc w:val="left"/>
      <w:pPr>
        <w:ind w:left="6120" w:hanging="360"/>
      </w:pPr>
    </w:lvl>
    <w:lvl w:ilvl="8" w:tplc="59C2FB9A">
      <w:start w:val="1"/>
      <w:numFmt w:val="lowerRoman"/>
      <w:lvlText w:val="%9."/>
      <w:lvlJc w:val="right"/>
      <w:pPr>
        <w:ind w:left="6840" w:hanging="180"/>
      </w:pPr>
    </w:lvl>
  </w:abstractNum>
  <w:abstractNum w:abstractNumId="2" w15:restartNumberingAfterBreak="0">
    <w:nsid w:val="0CA243BC"/>
    <w:multiLevelType w:val="multilevel"/>
    <w:tmpl w:val="65C6B510"/>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7334420"/>
    <w:multiLevelType w:val="hybridMultilevel"/>
    <w:tmpl w:val="1DFCBF78"/>
    <w:lvl w:ilvl="0" w:tplc="F30002CE">
      <w:start w:val="1"/>
      <w:numFmt w:val="bullet"/>
      <w:lvlText w:val=""/>
      <w:lvlJc w:val="left"/>
      <w:pPr>
        <w:ind w:left="720" w:hanging="360"/>
      </w:pPr>
      <w:rPr>
        <w:rFonts w:ascii="Symbol" w:hAnsi="Symbol" w:hint="default"/>
      </w:rPr>
    </w:lvl>
    <w:lvl w:ilvl="1" w:tplc="EAFC55A2">
      <w:start w:val="1"/>
      <w:numFmt w:val="bullet"/>
      <w:lvlText w:val="o"/>
      <w:lvlJc w:val="left"/>
      <w:pPr>
        <w:ind w:left="1440" w:hanging="360"/>
      </w:pPr>
      <w:rPr>
        <w:rFonts w:ascii="Courier New" w:hAnsi="Courier New" w:hint="default"/>
      </w:rPr>
    </w:lvl>
    <w:lvl w:ilvl="2" w:tplc="BF06D286">
      <w:start w:val="1"/>
      <w:numFmt w:val="bullet"/>
      <w:lvlText w:val=""/>
      <w:lvlJc w:val="left"/>
      <w:pPr>
        <w:ind w:left="2160" w:hanging="360"/>
      </w:pPr>
      <w:rPr>
        <w:rFonts w:ascii="Wingdings" w:hAnsi="Wingdings" w:hint="default"/>
      </w:rPr>
    </w:lvl>
    <w:lvl w:ilvl="3" w:tplc="1AEACB8C">
      <w:start w:val="1"/>
      <w:numFmt w:val="bullet"/>
      <w:lvlText w:val=""/>
      <w:lvlJc w:val="left"/>
      <w:pPr>
        <w:ind w:left="2880" w:hanging="360"/>
      </w:pPr>
      <w:rPr>
        <w:rFonts w:ascii="Symbol" w:hAnsi="Symbol" w:hint="default"/>
      </w:rPr>
    </w:lvl>
    <w:lvl w:ilvl="4" w:tplc="2FFAF586">
      <w:start w:val="1"/>
      <w:numFmt w:val="bullet"/>
      <w:lvlText w:val="o"/>
      <w:lvlJc w:val="left"/>
      <w:pPr>
        <w:ind w:left="3600" w:hanging="360"/>
      </w:pPr>
      <w:rPr>
        <w:rFonts w:ascii="Courier New" w:hAnsi="Courier New" w:hint="default"/>
      </w:rPr>
    </w:lvl>
    <w:lvl w:ilvl="5" w:tplc="C6A08B32">
      <w:start w:val="1"/>
      <w:numFmt w:val="bullet"/>
      <w:lvlText w:val=""/>
      <w:lvlJc w:val="left"/>
      <w:pPr>
        <w:ind w:left="4320" w:hanging="360"/>
      </w:pPr>
      <w:rPr>
        <w:rFonts w:ascii="Wingdings" w:hAnsi="Wingdings" w:hint="default"/>
      </w:rPr>
    </w:lvl>
    <w:lvl w:ilvl="6" w:tplc="9BB4E494">
      <w:start w:val="1"/>
      <w:numFmt w:val="bullet"/>
      <w:lvlText w:val=""/>
      <w:lvlJc w:val="left"/>
      <w:pPr>
        <w:ind w:left="5040" w:hanging="360"/>
      </w:pPr>
      <w:rPr>
        <w:rFonts w:ascii="Symbol" w:hAnsi="Symbol" w:hint="default"/>
      </w:rPr>
    </w:lvl>
    <w:lvl w:ilvl="7" w:tplc="8B2CA5EC">
      <w:start w:val="1"/>
      <w:numFmt w:val="bullet"/>
      <w:lvlText w:val="o"/>
      <w:lvlJc w:val="left"/>
      <w:pPr>
        <w:ind w:left="5760" w:hanging="360"/>
      </w:pPr>
      <w:rPr>
        <w:rFonts w:ascii="Courier New" w:hAnsi="Courier New" w:hint="default"/>
      </w:rPr>
    </w:lvl>
    <w:lvl w:ilvl="8" w:tplc="CDD0483E">
      <w:start w:val="1"/>
      <w:numFmt w:val="bullet"/>
      <w:lvlText w:val=""/>
      <w:lvlJc w:val="left"/>
      <w:pPr>
        <w:ind w:left="6480" w:hanging="360"/>
      </w:pPr>
      <w:rPr>
        <w:rFonts w:ascii="Wingdings" w:hAnsi="Wingdings" w:hint="default"/>
      </w:rPr>
    </w:lvl>
  </w:abstractNum>
  <w:abstractNum w:abstractNumId="4" w15:restartNumberingAfterBreak="0">
    <w:nsid w:val="1EA2CE61"/>
    <w:multiLevelType w:val="hybridMultilevel"/>
    <w:tmpl w:val="C122EAB8"/>
    <w:lvl w:ilvl="0" w:tplc="120496F4">
      <w:start w:val="1"/>
      <w:numFmt w:val="bullet"/>
      <w:lvlText w:val=""/>
      <w:lvlJc w:val="left"/>
      <w:pPr>
        <w:ind w:left="720" w:hanging="360"/>
      </w:pPr>
      <w:rPr>
        <w:rFonts w:ascii="Symbol" w:hAnsi="Symbol" w:hint="default"/>
      </w:rPr>
    </w:lvl>
    <w:lvl w:ilvl="1" w:tplc="7C88DDDA">
      <w:start w:val="1"/>
      <w:numFmt w:val="bullet"/>
      <w:lvlText w:val="o"/>
      <w:lvlJc w:val="left"/>
      <w:pPr>
        <w:ind w:left="1440" w:hanging="360"/>
      </w:pPr>
      <w:rPr>
        <w:rFonts w:ascii="Courier New" w:hAnsi="Courier New" w:hint="default"/>
      </w:rPr>
    </w:lvl>
    <w:lvl w:ilvl="2" w:tplc="A47CA2BE">
      <w:start w:val="1"/>
      <w:numFmt w:val="bullet"/>
      <w:lvlText w:val=""/>
      <w:lvlJc w:val="left"/>
      <w:pPr>
        <w:ind w:left="2160" w:hanging="360"/>
      </w:pPr>
      <w:rPr>
        <w:rFonts w:ascii="Wingdings" w:hAnsi="Wingdings" w:hint="default"/>
      </w:rPr>
    </w:lvl>
    <w:lvl w:ilvl="3" w:tplc="CE3436B0">
      <w:start w:val="1"/>
      <w:numFmt w:val="bullet"/>
      <w:lvlText w:val=""/>
      <w:lvlJc w:val="left"/>
      <w:pPr>
        <w:ind w:left="2880" w:hanging="360"/>
      </w:pPr>
      <w:rPr>
        <w:rFonts w:ascii="Symbol" w:hAnsi="Symbol" w:hint="default"/>
      </w:rPr>
    </w:lvl>
    <w:lvl w:ilvl="4" w:tplc="4DB45422">
      <w:start w:val="1"/>
      <w:numFmt w:val="bullet"/>
      <w:lvlText w:val="o"/>
      <w:lvlJc w:val="left"/>
      <w:pPr>
        <w:ind w:left="3600" w:hanging="360"/>
      </w:pPr>
      <w:rPr>
        <w:rFonts w:ascii="Courier New" w:hAnsi="Courier New" w:hint="default"/>
      </w:rPr>
    </w:lvl>
    <w:lvl w:ilvl="5" w:tplc="015EB492">
      <w:start w:val="1"/>
      <w:numFmt w:val="bullet"/>
      <w:lvlText w:val=""/>
      <w:lvlJc w:val="left"/>
      <w:pPr>
        <w:ind w:left="4320" w:hanging="360"/>
      </w:pPr>
      <w:rPr>
        <w:rFonts w:ascii="Wingdings" w:hAnsi="Wingdings" w:hint="default"/>
      </w:rPr>
    </w:lvl>
    <w:lvl w:ilvl="6" w:tplc="E51A9A2E">
      <w:start w:val="1"/>
      <w:numFmt w:val="bullet"/>
      <w:lvlText w:val=""/>
      <w:lvlJc w:val="left"/>
      <w:pPr>
        <w:ind w:left="5040" w:hanging="360"/>
      </w:pPr>
      <w:rPr>
        <w:rFonts w:ascii="Symbol" w:hAnsi="Symbol" w:hint="default"/>
      </w:rPr>
    </w:lvl>
    <w:lvl w:ilvl="7" w:tplc="3BBE551A">
      <w:start w:val="1"/>
      <w:numFmt w:val="bullet"/>
      <w:lvlText w:val="o"/>
      <w:lvlJc w:val="left"/>
      <w:pPr>
        <w:ind w:left="5760" w:hanging="360"/>
      </w:pPr>
      <w:rPr>
        <w:rFonts w:ascii="Courier New" w:hAnsi="Courier New" w:hint="default"/>
      </w:rPr>
    </w:lvl>
    <w:lvl w:ilvl="8" w:tplc="3BA0C4CC">
      <w:start w:val="1"/>
      <w:numFmt w:val="bullet"/>
      <w:lvlText w:val=""/>
      <w:lvlJc w:val="left"/>
      <w:pPr>
        <w:ind w:left="6480" w:hanging="360"/>
      </w:pPr>
      <w:rPr>
        <w:rFonts w:ascii="Wingdings" w:hAnsi="Wingdings" w:hint="default"/>
      </w:rPr>
    </w:lvl>
  </w:abstractNum>
  <w:abstractNum w:abstractNumId="5" w15:restartNumberingAfterBreak="0">
    <w:nsid w:val="23B7BCD1"/>
    <w:multiLevelType w:val="hybridMultilevel"/>
    <w:tmpl w:val="5734F40E"/>
    <w:lvl w:ilvl="0" w:tplc="6FA6B790">
      <w:start w:val="1"/>
      <w:numFmt w:val="bullet"/>
      <w:lvlText w:val=""/>
      <w:lvlJc w:val="left"/>
      <w:pPr>
        <w:ind w:left="720" w:hanging="360"/>
      </w:pPr>
      <w:rPr>
        <w:rFonts w:ascii="Symbol" w:hAnsi="Symbol" w:hint="default"/>
      </w:rPr>
    </w:lvl>
    <w:lvl w:ilvl="1" w:tplc="80C2FC06">
      <w:start w:val="1"/>
      <w:numFmt w:val="bullet"/>
      <w:lvlText w:val="o"/>
      <w:lvlJc w:val="left"/>
      <w:pPr>
        <w:ind w:left="1440" w:hanging="360"/>
      </w:pPr>
      <w:rPr>
        <w:rFonts w:ascii="Courier New" w:hAnsi="Courier New" w:hint="default"/>
      </w:rPr>
    </w:lvl>
    <w:lvl w:ilvl="2" w:tplc="286657D4">
      <w:start w:val="1"/>
      <w:numFmt w:val="bullet"/>
      <w:lvlText w:val=""/>
      <w:lvlJc w:val="left"/>
      <w:pPr>
        <w:ind w:left="2160" w:hanging="360"/>
      </w:pPr>
      <w:rPr>
        <w:rFonts w:ascii="Wingdings" w:hAnsi="Wingdings" w:hint="default"/>
      </w:rPr>
    </w:lvl>
    <w:lvl w:ilvl="3" w:tplc="D578F730">
      <w:start w:val="1"/>
      <w:numFmt w:val="bullet"/>
      <w:lvlText w:val=""/>
      <w:lvlJc w:val="left"/>
      <w:pPr>
        <w:ind w:left="2880" w:hanging="360"/>
      </w:pPr>
      <w:rPr>
        <w:rFonts w:ascii="Symbol" w:hAnsi="Symbol" w:hint="default"/>
      </w:rPr>
    </w:lvl>
    <w:lvl w:ilvl="4" w:tplc="9FACFE80">
      <w:start w:val="1"/>
      <w:numFmt w:val="bullet"/>
      <w:lvlText w:val="o"/>
      <w:lvlJc w:val="left"/>
      <w:pPr>
        <w:ind w:left="3600" w:hanging="360"/>
      </w:pPr>
      <w:rPr>
        <w:rFonts w:ascii="Courier New" w:hAnsi="Courier New" w:hint="default"/>
      </w:rPr>
    </w:lvl>
    <w:lvl w:ilvl="5" w:tplc="FB92C0F6">
      <w:start w:val="1"/>
      <w:numFmt w:val="bullet"/>
      <w:lvlText w:val=""/>
      <w:lvlJc w:val="left"/>
      <w:pPr>
        <w:ind w:left="4320" w:hanging="360"/>
      </w:pPr>
      <w:rPr>
        <w:rFonts w:ascii="Wingdings" w:hAnsi="Wingdings" w:hint="default"/>
      </w:rPr>
    </w:lvl>
    <w:lvl w:ilvl="6" w:tplc="47446294">
      <w:start w:val="1"/>
      <w:numFmt w:val="bullet"/>
      <w:lvlText w:val=""/>
      <w:lvlJc w:val="left"/>
      <w:pPr>
        <w:ind w:left="5040" w:hanging="360"/>
      </w:pPr>
      <w:rPr>
        <w:rFonts w:ascii="Symbol" w:hAnsi="Symbol" w:hint="default"/>
      </w:rPr>
    </w:lvl>
    <w:lvl w:ilvl="7" w:tplc="6298EA68">
      <w:start w:val="1"/>
      <w:numFmt w:val="bullet"/>
      <w:lvlText w:val="o"/>
      <w:lvlJc w:val="left"/>
      <w:pPr>
        <w:ind w:left="5760" w:hanging="360"/>
      </w:pPr>
      <w:rPr>
        <w:rFonts w:ascii="Courier New" w:hAnsi="Courier New" w:hint="default"/>
      </w:rPr>
    </w:lvl>
    <w:lvl w:ilvl="8" w:tplc="5312386A">
      <w:start w:val="1"/>
      <w:numFmt w:val="bullet"/>
      <w:lvlText w:val=""/>
      <w:lvlJc w:val="left"/>
      <w:pPr>
        <w:ind w:left="6480" w:hanging="360"/>
      </w:pPr>
      <w:rPr>
        <w:rFonts w:ascii="Wingdings" w:hAnsi="Wingdings" w:hint="default"/>
      </w:rPr>
    </w:lvl>
  </w:abstractNum>
  <w:abstractNum w:abstractNumId="6" w15:restartNumberingAfterBreak="0">
    <w:nsid w:val="2A08D38C"/>
    <w:multiLevelType w:val="hybridMultilevel"/>
    <w:tmpl w:val="91EEBE54"/>
    <w:lvl w:ilvl="0" w:tplc="1054E47A">
      <w:start w:val="1"/>
      <w:numFmt w:val="bullet"/>
      <w:lvlText w:val=""/>
      <w:lvlJc w:val="left"/>
      <w:pPr>
        <w:ind w:left="720" w:hanging="360"/>
      </w:pPr>
      <w:rPr>
        <w:rFonts w:ascii="Symbol" w:hAnsi="Symbol" w:hint="default"/>
      </w:rPr>
    </w:lvl>
    <w:lvl w:ilvl="1" w:tplc="E10C4B6C">
      <w:start w:val="1"/>
      <w:numFmt w:val="bullet"/>
      <w:lvlText w:val="o"/>
      <w:lvlJc w:val="left"/>
      <w:pPr>
        <w:ind w:left="1440" w:hanging="360"/>
      </w:pPr>
      <w:rPr>
        <w:rFonts w:ascii="Courier New" w:hAnsi="Courier New" w:hint="default"/>
      </w:rPr>
    </w:lvl>
    <w:lvl w:ilvl="2" w:tplc="ECC279C8">
      <w:start w:val="1"/>
      <w:numFmt w:val="bullet"/>
      <w:lvlText w:val=""/>
      <w:lvlJc w:val="left"/>
      <w:pPr>
        <w:ind w:left="2160" w:hanging="360"/>
      </w:pPr>
      <w:rPr>
        <w:rFonts w:ascii="Wingdings" w:hAnsi="Wingdings" w:hint="default"/>
      </w:rPr>
    </w:lvl>
    <w:lvl w:ilvl="3" w:tplc="83A01012">
      <w:start w:val="1"/>
      <w:numFmt w:val="bullet"/>
      <w:lvlText w:val=""/>
      <w:lvlJc w:val="left"/>
      <w:pPr>
        <w:ind w:left="2880" w:hanging="360"/>
      </w:pPr>
      <w:rPr>
        <w:rFonts w:ascii="Symbol" w:hAnsi="Symbol" w:hint="default"/>
      </w:rPr>
    </w:lvl>
    <w:lvl w:ilvl="4" w:tplc="CE8C7EFE">
      <w:start w:val="1"/>
      <w:numFmt w:val="bullet"/>
      <w:lvlText w:val="o"/>
      <w:lvlJc w:val="left"/>
      <w:pPr>
        <w:ind w:left="3600" w:hanging="360"/>
      </w:pPr>
      <w:rPr>
        <w:rFonts w:ascii="Courier New" w:hAnsi="Courier New" w:hint="default"/>
      </w:rPr>
    </w:lvl>
    <w:lvl w:ilvl="5" w:tplc="56EC27AA">
      <w:start w:val="1"/>
      <w:numFmt w:val="bullet"/>
      <w:lvlText w:val=""/>
      <w:lvlJc w:val="left"/>
      <w:pPr>
        <w:ind w:left="4320" w:hanging="360"/>
      </w:pPr>
      <w:rPr>
        <w:rFonts w:ascii="Wingdings" w:hAnsi="Wingdings" w:hint="default"/>
      </w:rPr>
    </w:lvl>
    <w:lvl w:ilvl="6" w:tplc="133A02BE">
      <w:start w:val="1"/>
      <w:numFmt w:val="bullet"/>
      <w:lvlText w:val=""/>
      <w:lvlJc w:val="left"/>
      <w:pPr>
        <w:ind w:left="5040" w:hanging="360"/>
      </w:pPr>
      <w:rPr>
        <w:rFonts w:ascii="Symbol" w:hAnsi="Symbol" w:hint="default"/>
      </w:rPr>
    </w:lvl>
    <w:lvl w:ilvl="7" w:tplc="98FED98C">
      <w:start w:val="1"/>
      <w:numFmt w:val="bullet"/>
      <w:lvlText w:val="o"/>
      <w:lvlJc w:val="left"/>
      <w:pPr>
        <w:ind w:left="5760" w:hanging="360"/>
      </w:pPr>
      <w:rPr>
        <w:rFonts w:ascii="Courier New" w:hAnsi="Courier New" w:hint="default"/>
      </w:rPr>
    </w:lvl>
    <w:lvl w:ilvl="8" w:tplc="707CA31C">
      <w:start w:val="1"/>
      <w:numFmt w:val="bullet"/>
      <w:lvlText w:val=""/>
      <w:lvlJc w:val="left"/>
      <w:pPr>
        <w:ind w:left="6480" w:hanging="360"/>
      </w:pPr>
      <w:rPr>
        <w:rFonts w:ascii="Wingdings" w:hAnsi="Wingdings" w:hint="default"/>
      </w:rPr>
    </w:lvl>
  </w:abstractNum>
  <w:abstractNum w:abstractNumId="7" w15:restartNumberingAfterBreak="0">
    <w:nsid w:val="2BBD6EE0"/>
    <w:multiLevelType w:val="hybridMultilevel"/>
    <w:tmpl w:val="1C8EC13E"/>
    <w:lvl w:ilvl="0" w:tplc="F6C221D8">
      <w:start w:val="1"/>
      <w:numFmt w:val="bullet"/>
      <w:lvlText w:val=""/>
      <w:lvlJc w:val="left"/>
      <w:pPr>
        <w:ind w:left="720" w:hanging="360"/>
      </w:pPr>
      <w:rPr>
        <w:rFonts w:ascii="Symbol" w:hAnsi="Symbol" w:hint="default"/>
      </w:rPr>
    </w:lvl>
    <w:lvl w:ilvl="1" w:tplc="DB284FE4">
      <w:start w:val="1"/>
      <w:numFmt w:val="bullet"/>
      <w:lvlText w:val="o"/>
      <w:lvlJc w:val="left"/>
      <w:pPr>
        <w:ind w:left="1440" w:hanging="360"/>
      </w:pPr>
      <w:rPr>
        <w:rFonts w:ascii="Courier New" w:hAnsi="Courier New" w:hint="default"/>
      </w:rPr>
    </w:lvl>
    <w:lvl w:ilvl="2" w:tplc="651202A2">
      <w:start w:val="1"/>
      <w:numFmt w:val="bullet"/>
      <w:lvlText w:val=""/>
      <w:lvlJc w:val="left"/>
      <w:pPr>
        <w:ind w:left="2160" w:hanging="360"/>
      </w:pPr>
      <w:rPr>
        <w:rFonts w:ascii="Wingdings" w:hAnsi="Wingdings" w:hint="default"/>
      </w:rPr>
    </w:lvl>
    <w:lvl w:ilvl="3" w:tplc="62305702">
      <w:start w:val="1"/>
      <w:numFmt w:val="bullet"/>
      <w:lvlText w:val=""/>
      <w:lvlJc w:val="left"/>
      <w:pPr>
        <w:ind w:left="2880" w:hanging="360"/>
      </w:pPr>
      <w:rPr>
        <w:rFonts w:ascii="Symbol" w:hAnsi="Symbol" w:hint="default"/>
      </w:rPr>
    </w:lvl>
    <w:lvl w:ilvl="4" w:tplc="802EE244">
      <w:start w:val="1"/>
      <w:numFmt w:val="bullet"/>
      <w:lvlText w:val="o"/>
      <w:lvlJc w:val="left"/>
      <w:pPr>
        <w:ind w:left="3600" w:hanging="360"/>
      </w:pPr>
      <w:rPr>
        <w:rFonts w:ascii="Courier New" w:hAnsi="Courier New" w:hint="default"/>
      </w:rPr>
    </w:lvl>
    <w:lvl w:ilvl="5" w:tplc="080C01DC">
      <w:start w:val="1"/>
      <w:numFmt w:val="bullet"/>
      <w:lvlText w:val=""/>
      <w:lvlJc w:val="left"/>
      <w:pPr>
        <w:ind w:left="4320" w:hanging="360"/>
      </w:pPr>
      <w:rPr>
        <w:rFonts w:ascii="Wingdings" w:hAnsi="Wingdings" w:hint="default"/>
      </w:rPr>
    </w:lvl>
    <w:lvl w:ilvl="6" w:tplc="A8508F64">
      <w:start w:val="1"/>
      <w:numFmt w:val="bullet"/>
      <w:lvlText w:val=""/>
      <w:lvlJc w:val="left"/>
      <w:pPr>
        <w:ind w:left="5040" w:hanging="360"/>
      </w:pPr>
      <w:rPr>
        <w:rFonts w:ascii="Symbol" w:hAnsi="Symbol" w:hint="default"/>
      </w:rPr>
    </w:lvl>
    <w:lvl w:ilvl="7" w:tplc="78CA6618">
      <w:start w:val="1"/>
      <w:numFmt w:val="bullet"/>
      <w:lvlText w:val="o"/>
      <w:lvlJc w:val="left"/>
      <w:pPr>
        <w:ind w:left="5760" w:hanging="360"/>
      </w:pPr>
      <w:rPr>
        <w:rFonts w:ascii="Courier New" w:hAnsi="Courier New" w:hint="default"/>
      </w:rPr>
    </w:lvl>
    <w:lvl w:ilvl="8" w:tplc="33DA8392">
      <w:start w:val="1"/>
      <w:numFmt w:val="bullet"/>
      <w:lvlText w:val=""/>
      <w:lvlJc w:val="left"/>
      <w:pPr>
        <w:ind w:left="6480" w:hanging="360"/>
      </w:pPr>
      <w:rPr>
        <w:rFonts w:ascii="Wingdings" w:hAnsi="Wingdings" w:hint="default"/>
      </w:rPr>
    </w:lvl>
  </w:abstractNum>
  <w:abstractNum w:abstractNumId="8" w15:restartNumberingAfterBreak="0">
    <w:nsid w:val="321E77B4"/>
    <w:multiLevelType w:val="multilevel"/>
    <w:tmpl w:val="F0220ACC"/>
    <w:styleLink w:val="CurrentList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3147550"/>
    <w:multiLevelType w:val="hybridMultilevel"/>
    <w:tmpl w:val="12083B9C"/>
    <w:lvl w:ilvl="0" w:tplc="41909E84">
      <w:start w:val="1"/>
      <w:numFmt w:val="bullet"/>
      <w:lvlText w:val=""/>
      <w:lvlJc w:val="left"/>
      <w:pPr>
        <w:ind w:left="720" w:hanging="360"/>
      </w:pPr>
      <w:rPr>
        <w:rFonts w:ascii="Symbol" w:hAnsi="Symbol" w:hint="default"/>
      </w:rPr>
    </w:lvl>
    <w:lvl w:ilvl="1" w:tplc="DD5813E8">
      <w:start w:val="1"/>
      <w:numFmt w:val="bullet"/>
      <w:lvlText w:val="o"/>
      <w:lvlJc w:val="left"/>
      <w:pPr>
        <w:ind w:left="1440" w:hanging="360"/>
      </w:pPr>
      <w:rPr>
        <w:rFonts w:ascii="Courier New" w:hAnsi="Courier New" w:hint="default"/>
      </w:rPr>
    </w:lvl>
    <w:lvl w:ilvl="2" w:tplc="F5E03072">
      <w:start w:val="1"/>
      <w:numFmt w:val="bullet"/>
      <w:lvlText w:val=""/>
      <w:lvlJc w:val="left"/>
      <w:pPr>
        <w:ind w:left="2160" w:hanging="360"/>
      </w:pPr>
      <w:rPr>
        <w:rFonts w:ascii="Wingdings" w:hAnsi="Wingdings" w:hint="default"/>
      </w:rPr>
    </w:lvl>
    <w:lvl w:ilvl="3" w:tplc="F426E584">
      <w:start w:val="1"/>
      <w:numFmt w:val="bullet"/>
      <w:lvlText w:val=""/>
      <w:lvlJc w:val="left"/>
      <w:pPr>
        <w:ind w:left="2880" w:hanging="360"/>
      </w:pPr>
      <w:rPr>
        <w:rFonts w:ascii="Symbol" w:hAnsi="Symbol" w:hint="default"/>
      </w:rPr>
    </w:lvl>
    <w:lvl w:ilvl="4" w:tplc="97262142">
      <w:start w:val="1"/>
      <w:numFmt w:val="bullet"/>
      <w:lvlText w:val="o"/>
      <w:lvlJc w:val="left"/>
      <w:pPr>
        <w:ind w:left="3600" w:hanging="360"/>
      </w:pPr>
      <w:rPr>
        <w:rFonts w:ascii="Courier New" w:hAnsi="Courier New" w:hint="default"/>
      </w:rPr>
    </w:lvl>
    <w:lvl w:ilvl="5" w:tplc="4380E358">
      <w:start w:val="1"/>
      <w:numFmt w:val="bullet"/>
      <w:lvlText w:val=""/>
      <w:lvlJc w:val="left"/>
      <w:pPr>
        <w:ind w:left="4320" w:hanging="360"/>
      </w:pPr>
      <w:rPr>
        <w:rFonts w:ascii="Wingdings" w:hAnsi="Wingdings" w:hint="default"/>
      </w:rPr>
    </w:lvl>
    <w:lvl w:ilvl="6" w:tplc="3042DEB6">
      <w:start w:val="1"/>
      <w:numFmt w:val="bullet"/>
      <w:lvlText w:val=""/>
      <w:lvlJc w:val="left"/>
      <w:pPr>
        <w:ind w:left="5040" w:hanging="360"/>
      </w:pPr>
      <w:rPr>
        <w:rFonts w:ascii="Symbol" w:hAnsi="Symbol" w:hint="default"/>
      </w:rPr>
    </w:lvl>
    <w:lvl w:ilvl="7" w:tplc="905ED03C">
      <w:start w:val="1"/>
      <w:numFmt w:val="bullet"/>
      <w:lvlText w:val="o"/>
      <w:lvlJc w:val="left"/>
      <w:pPr>
        <w:ind w:left="5760" w:hanging="360"/>
      </w:pPr>
      <w:rPr>
        <w:rFonts w:ascii="Courier New" w:hAnsi="Courier New" w:hint="default"/>
      </w:rPr>
    </w:lvl>
    <w:lvl w:ilvl="8" w:tplc="37C6EEEC">
      <w:start w:val="1"/>
      <w:numFmt w:val="bullet"/>
      <w:lvlText w:val=""/>
      <w:lvlJc w:val="left"/>
      <w:pPr>
        <w:ind w:left="6480" w:hanging="360"/>
      </w:pPr>
      <w:rPr>
        <w:rFonts w:ascii="Wingdings" w:hAnsi="Wingdings" w:hint="default"/>
      </w:rPr>
    </w:lvl>
  </w:abstractNum>
  <w:abstractNum w:abstractNumId="10" w15:restartNumberingAfterBreak="0">
    <w:nsid w:val="341EDDA3"/>
    <w:multiLevelType w:val="hybridMultilevel"/>
    <w:tmpl w:val="AF5CD3D6"/>
    <w:lvl w:ilvl="0" w:tplc="3C04E2F8">
      <w:start w:val="1"/>
      <w:numFmt w:val="decimal"/>
      <w:lvlText w:val="%1."/>
      <w:lvlJc w:val="left"/>
      <w:pPr>
        <w:ind w:left="720" w:hanging="360"/>
      </w:pPr>
    </w:lvl>
    <w:lvl w:ilvl="1" w:tplc="D076E60A">
      <w:start w:val="1"/>
      <w:numFmt w:val="lowerLetter"/>
      <w:lvlText w:val="%2."/>
      <w:lvlJc w:val="left"/>
      <w:pPr>
        <w:ind w:left="1440" w:hanging="360"/>
      </w:pPr>
    </w:lvl>
    <w:lvl w:ilvl="2" w:tplc="D3E4913A">
      <w:start w:val="1"/>
      <w:numFmt w:val="lowerRoman"/>
      <w:lvlText w:val="%3."/>
      <w:lvlJc w:val="right"/>
      <w:pPr>
        <w:ind w:left="2160" w:hanging="180"/>
      </w:pPr>
    </w:lvl>
    <w:lvl w:ilvl="3" w:tplc="D42054EE">
      <w:start w:val="1"/>
      <w:numFmt w:val="decimal"/>
      <w:lvlText w:val="%4."/>
      <w:lvlJc w:val="left"/>
      <w:pPr>
        <w:ind w:left="2880" w:hanging="360"/>
      </w:pPr>
    </w:lvl>
    <w:lvl w:ilvl="4" w:tplc="AE160A0E">
      <w:start w:val="1"/>
      <w:numFmt w:val="lowerLetter"/>
      <w:lvlText w:val="%5."/>
      <w:lvlJc w:val="left"/>
      <w:pPr>
        <w:ind w:left="3600" w:hanging="360"/>
      </w:pPr>
    </w:lvl>
    <w:lvl w:ilvl="5" w:tplc="085E67FE">
      <w:start w:val="1"/>
      <w:numFmt w:val="lowerRoman"/>
      <w:lvlText w:val="%6."/>
      <w:lvlJc w:val="right"/>
      <w:pPr>
        <w:ind w:left="4320" w:hanging="180"/>
      </w:pPr>
    </w:lvl>
    <w:lvl w:ilvl="6" w:tplc="019ABD60">
      <w:start w:val="1"/>
      <w:numFmt w:val="decimal"/>
      <w:lvlText w:val="%7."/>
      <w:lvlJc w:val="left"/>
      <w:pPr>
        <w:ind w:left="5040" w:hanging="360"/>
      </w:pPr>
    </w:lvl>
    <w:lvl w:ilvl="7" w:tplc="A112B86A">
      <w:start w:val="1"/>
      <w:numFmt w:val="lowerLetter"/>
      <w:lvlText w:val="%8."/>
      <w:lvlJc w:val="left"/>
      <w:pPr>
        <w:ind w:left="5760" w:hanging="360"/>
      </w:pPr>
    </w:lvl>
    <w:lvl w:ilvl="8" w:tplc="456CBC1C">
      <w:start w:val="1"/>
      <w:numFmt w:val="lowerRoman"/>
      <w:lvlText w:val="%9."/>
      <w:lvlJc w:val="right"/>
      <w:pPr>
        <w:ind w:left="6480" w:hanging="180"/>
      </w:pPr>
    </w:lvl>
  </w:abstractNum>
  <w:abstractNum w:abstractNumId="11" w15:restartNumberingAfterBreak="0">
    <w:nsid w:val="34C3ACDB"/>
    <w:multiLevelType w:val="hybridMultilevel"/>
    <w:tmpl w:val="02142232"/>
    <w:lvl w:ilvl="0" w:tplc="319A5996">
      <w:start w:val="1"/>
      <w:numFmt w:val="lowerLetter"/>
      <w:lvlText w:val="(%1)"/>
      <w:lvlJc w:val="left"/>
      <w:pPr>
        <w:ind w:left="720" w:hanging="360"/>
      </w:pPr>
    </w:lvl>
    <w:lvl w:ilvl="1" w:tplc="51163FA4">
      <w:start w:val="1"/>
      <w:numFmt w:val="lowerLetter"/>
      <w:lvlText w:val="%2."/>
      <w:lvlJc w:val="left"/>
      <w:pPr>
        <w:ind w:left="1440" w:hanging="360"/>
      </w:pPr>
    </w:lvl>
    <w:lvl w:ilvl="2" w:tplc="EBA01EE2">
      <w:start w:val="1"/>
      <w:numFmt w:val="lowerRoman"/>
      <w:lvlText w:val="%3."/>
      <w:lvlJc w:val="right"/>
      <w:pPr>
        <w:ind w:left="2160" w:hanging="180"/>
      </w:pPr>
    </w:lvl>
    <w:lvl w:ilvl="3" w:tplc="283035AA">
      <w:start w:val="1"/>
      <w:numFmt w:val="decimal"/>
      <w:lvlText w:val="%4."/>
      <w:lvlJc w:val="left"/>
      <w:pPr>
        <w:ind w:left="2880" w:hanging="360"/>
      </w:pPr>
    </w:lvl>
    <w:lvl w:ilvl="4" w:tplc="4378DCBC">
      <w:start w:val="1"/>
      <w:numFmt w:val="lowerLetter"/>
      <w:lvlText w:val="%5."/>
      <w:lvlJc w:val="left"/>
      <w:pPr>
        <w:ind w:left="3600" w:hanging="360"/>
      </w:pPr>
    </w:lvl>
    <w:lvl w:ilvl="5" w:tplc="9EC8D9A4">
      <w:start w:val="1"/>
      <w:numFmt w:val="lowerRoman"/>
      <w:lvlText w:val="%6."/>
      <w:lvlJc w:val="right"/>
      <w:pPr>
        <w:ind w:left="4320" w:hanging="180"/>
      </w:pPr>
    </w:lvl>
    <w:lvl w:ilvl="6" w:tplc="EF0E6B60">
      <w:start w:val="1"/>
      <w:numFmt w:val="decimal"/>
      <w:lvlText w:val="%7."/>
      <w:lvlJc w:val="left"/>
      <w:pPr>
        <w:ind w:left="5040" w:hanging="360"/>
      </w:pPr>
    </w:lvl>
    <w:lvl w:ilvl="7" w:tplc="B5784784">
      <w:start w:val="1"/>
      <w:numFmt w:val="lowerLetter"/>
      <w:lvlText w:val="%8."/>
      <w:lvlJc w:val="left"/>
      <w:pPr>
        <w:ind w:left="5760" w:hanging="360"/>
      </w:pPr>
    </w:lvl>
    <w:lvl w:ilvl="8" w:tplc="0DC452FC">
      <w:start w:val="1"/>
      <w:numFmt w:val="lowerRoman"/>
      <w:lvlText w:val="%9."/>
      <w:lvlJc w:val="right"/>
      <w:pPr>
        <w:ind w:left="6480" w:hanging="180"/>
      </w:pPr>
    </w:lvl>
  </w:abstractNum>
  <w:abstractNum w:abstractNumId="12" w15:restartNumberingAfterBreak="0">
    <w:nsid w:val="3752E5CE"/>
    <w:multiLevelType w:val="hybridMultilevel"/>
    <w:tmpl w:val="940AC360"/>
    <w:lvl w:ilvl="0" w:tplc="E35852E2">
      <w:start w:val="1"/>
      <w:numFmt w:val="bullet"/>
      <w:lvlText w:val=""/>
      <w:lvlJc w:val="left"/>
      <w:pPr>
        <w:ind w:left="720" w:hanging="360"/>
      </w:pPr>
      <w:rPr>
        <w:rFonts w:ascii="Symbol" w:hAnsi="Symbol" w:hint="default"/>
      </w:rPr>
    </w:lvl>
    <w:lvl w:ilvl="1" w:tplc="0988E668">
      <w:start w:val="1"/>
      <w:numFmt w:val="bullet"/>
      <w:lvlText w:val="o"/>
      <w:lvlJc w:val="left"/>
      <w:pPr>
        <w:ind w:left="1440" w:hanging="360"/>
      </w:pPr>
      <w:rPr>
        <w:rFonts w:ascii="Courier New" w:hAnsi="Courier New" w:hint="default"/>
      </w:rPr>
    </w:lvl>
    <w:lvl w:ilvl="2" w:tplc="A822D460">
      <w:start w:val="1"/>
      <w:numFmt w:val="bullet"/>
      <w:lvlText w:val=""/>
      <w:lvlJc w:val="left"/>
      <w:pPr>
        <w:ind w:left="2160" w:hanging="360"/>
      </w:pPr>
      <w:rPr>
        <w:rFonts w:ascii="Wingdings" w:hAnsi="Wingdings" w:hint="default"/>
      </w:rPr>
    </w:lvl>
    <w:lvl w:ilvl="3" w:tplc="E6B8D290">
      <w:start w:val="1"/>
      <w:numFmt w:val="bullet"/>
      <w:lvlText w:val=""/>
      <w:lvlJc w:val="left"/>
      <w:pPr>
        <w:ind w:left="2880" w:hanging="360"/>
      </w:pPr>
      <w:rPr>
        <w:rFonts w:ascii="Symbol" w:hAnsi="Symbol" w:hint="default"/>
      </w:rPr>
    </w:lvl>
    <w:lvl w:ilvl="4" w:tplc="63FC0F48">
      <w:start w:val="1"/>
      <w:numFmt w:val="bullet"/>
      <w:lvlText w:val="o"/>
      <w:lvlJc w:val="left"/>
      <w:pPr>
        <w:ind w:left="3600" w:hanging="360"/>
      </w:pPr>
      <w:rPr>
        <w:rFonts w:ascii="Courier New" w:hAnsi="Courier New" w:hint="default"/>
      </w:rPr>
    </w:lvl>
    <w:lvl w:ilvl="5" w:tplc="7FA42C7A">
      <w:start w:val="1"/>
      <w:numFmt w:val="bullet"/>
      <w:lvlText w:val=""/>
      <w:lvlJc w:val="left"/>
      <w:pPr>
        <w:ind w:left="4320" w:hanging="360"/>
      </w:pPr>
      <w:rPr>
        <w:rFonts w:ascii="Wingdings" w:hAnsi="Wingdings" w:hint="default"/>
      </w:rPr>
    </w:lvl>
    <w:lvl w:ilvl="6" w:tplc="B20CE6AA">
      <w:start w:val="1"/>
      <w:numFmt w:val="bullet"/>
      <w:lvlText w:val=""/>
      <w:lvlJc w:val="left"/>
      <w:pPr>
        <w:ind w:left="5040" w:hanging="360"/>
      </w:pPr>
      <w:rPr>
        <w:rFonts w:ascii="Symbol" w:hAnsi="Symbol" w:hint="default"/>
      </w:rPr>
    </w:lvl>
    <w:lvl w:ilvl="7" w:tplc="9B34C0FA">
      <w:start w:val="1"/>
      <w:numFmt w:val="bullet"/>
      <w:lvlText w:val="o"/>
      <w:lvlJc w:val="left"/>
      <w:pPr>
        <w:ind w:left="5760" w:hanging="360"/>
      </w:pPr>
      <w:rPr>
        <w:rFonts w:ascii="Courier New" w:hAnsi="Courier New" w:hint="default"/>
      </w:rPr>
    </w:lvl>
    <w:lvl w:ilvl="8" w:tplc="E9EA6F0A">
      <w:start w:val="1"/>
      <w:numFmt w:val="bullet"/>
      <w:lvlText w:val=""/>
      <w:lvlJc w:val="left"/>
      <w:pPr>
        <w:ind w:left="6480" w:hanging="360"/>
      </w:pPr>
      <w:rPr>
        <w:rFonts w:ascii="Wingdings" w:hAnsi="Wingdings" w:hint="default"/>
      </w:rPr>
    </w:lvl>
  </w:abstractNum>
  <w:abstractNum w:abstractNumId="13" w15:restartNumberingAfterBreak="0">
    <w:nsid w:val="3A37EE20"/>
    <w:multiLevelType w:val="hybridMultilevel"/>
    <w:tmpl w:val="84066538"/>
    <w:lvl w:ilvl="0" w:tplc="6C101026">
      <w:start w:val="1"/>
      <w:numFmt w:val="bullet"/>
      <w:lvlText w:val=""/>
      <w:lvlJc w:val="left"/>
      <w:pPr>
        <w:ind w:left="720" w:hanging="360"/>
      </w:pPr>
      <w:rPr>
        <w:rFonts w:ascii="Symbol" w:hAnsi="Symbol" w:hint="default"/>
      </w:rPr>
    </w:lvl>
    <w:lvl w:ilvl="1" w:tplc="D040A836">
      <w:start w:val="1"/>
      <w:numFmt w:val="bullet"/>
      <w:lvlText w:val="o"/>
      <w:lvlJc w:val="left"/>
      <w:pPr>
        <w:ind w:left="1440" w:hanging="360"/>
      </w:pPr>
      <w:rPr>
        <w:rFonts w:ascii="Courier New" w:hAnsi="Courier New" w:hint="default"/>
      </w:rPr>
    </w:lvl>
    <w:lvl w:ilvl="2" w:tplc="C70EE326">
      <w:start w:val="1"/>
      <w:numFmt w:val="bullet"/>
      <w:lvlText w:val=""/>
      <w:lvlJc w:val="left"/>
      <w:pPr>
        <w:ind w:left="2160" w:hanging="360"/>
      </w:pPr>
      <w:rPr>
        <w:rFonts w:ascii="Wingdings" w:hAnsi="Wingdings" w:hint="default"/>
      </w:rPr>
    </w:lvl>
    <w:lvl w:ilvl="3" w:tplc="CEB6AAA0">
      <w:start w:val="1"/>
      <w:numFmt w:val="bullet"/>
      <w:lvlText w:val=""/>
      <w:lvlJc w:val="left"/>
      <w:pPr>
        <w:ind w:left="2880" w:hanging="360"/>
      </w:pPr>
      <w:rPr>
        <w:rFonts w:ascii="Symbol" w:hAnsi="Symbol" w:hint="default"/>
      </w:rPr>
    </w:lvl>
    <w:lvl w:ilvl="4" w:tplc="4ADC5D32">
      <w:start w:val="1"/>
      <w:numFmt w:val="bullet"/>
      <w:lvlText w:val="o"/>
      <w:lvlJc w:val="left"/>
      <w:pPr>
        <w:ind w:left="3600" w:hanging="360"/>
      </w:pPr>
      <w:rPr>
        <w:rFonts w:ascii="Courier New" w:hAnsi="Courier New" w:hint="default"/>
      </w:rPr>
    </w:lvl>
    <w:lvl w:ilvl="5" w:tplc="BD503F26">
      <w:start w:val="1"/>
      <w:numFmt w:val="bullet"/>
      <w:lvlText w:val=""/>
      <w:lvlJc w:val="left"/>
      <w:pPr>
        <w:ind w:left="4320" w:hanging="360"/>
      </w:pPr>
      <w:rPr>
        <w:rFonts w:ascii="Wingdings" w:hAnsi="Wingdings" w:hint="default"/>
      </w:rPr>
    </w:lvl>
    <w:lvl w:ilvl="6" w:tplc="08667046">
      <w:start w:val="1"/>
      <w:numFmt w:val="bullet"/>
      <w:lvlText w:val=""/>
      <w:lvlJc w:val="left"/>
      <w:pPr>
        <w:ind w:left="5040" w:hanging="360"/>
      </w:pPr>
      <w:rPr>
        <w:rFonts w:ascii="Symbol" w:hAnsi="Symbol" w:hint="default"/>
      </w:rPr>
    </w:lvl>
    <w:lvl w:ilvl="7" w:tplc="AE3805DA">
      <w:start w:val="1"/>
      <w:numFmt w:val="bullet"/>
      <w:lvlText w:val="o"/>
      <w:lvlJc w:val="left"/>
      <w:pPr>
        <w:ind w:left="5760" w:hanging="360"/>
      </w:pPr>
      <w:rPr>
        <w:rFonts w:ascii="Courier New" w:hAnsi="Courier New" w:hint="default"/>
      </w:rPr>
    </w:lvl>
    <w:lvl w:ilvl="8" w:tplc="DA465D2C">
      <w:start w:val="1"/>
      <w:numFmt w:val="bullet"/>
      <w:lvlText w:val=""/>
      <w:lvlJc w:val="left"/>
      <w:pPr>
        <w:ind w:left="6480" w:hanging="360"/>
      </w:pPr>
      <w:rPr>
        <w:rFonts w:ascii="Wingdings" w:hAnsi="Wingdings" w:hint="default"/>
      </w:rPr>
    </w:lvl>
  </w:abstractNum>
  <w:abstractNum w:abstractNumId="14" w15:restartNumberingAfterBreak="0">
    <w:nsid w:val="471B17D1"/>
    <w:multiLevelType w:val="multilevel"/>
    <w:tmpl w:val="9968C4B8"/>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776560A"/>
    <w:multiLevelType w:val="hybridMultilevel"/>
    <w:tmpl w:val="E0665A56"/>
    <w:lvl w:ilvl="0" w:tplc="FFFFFFFF">
      <w:start w:val="1"/>
      <w:numFmt w:val="decimal"/>
      <w:lvlText w:val="(%1)"/>
      <w:lvlJc w:val="left"/>
      <w:pPr>
        <w:ind w:left="1080" w:hanging="360"/>
      </w:pPr>
    </w:lvl>
    <w:lvl w:ilvl="1" w:tplc="B8F2D518">
      <w:start w:val="1"/>
      <w:numFmt w:val="bullet"/>
      <w:lvlText w:val="o"/>
      <w:lvlJc w:val="left"/>
      <w:pPr>
        <w:ind w:left="1800" w:hanging="360"/>
      </w:pPr>
      <w:rPr>
        <w:rFonts w:ascii="Courier New" w:hAnsi="Courier New" w:hint="default"/>
      </w:rPr>
    </w:lvl>
    <w:lvl w:ilvl="2" w:tplc="A8F8B5EA">
      <w:start w:val="1"/>
      <w:numFmt w:val="bullet"/>
      <w:lvlText w:val=""/>
      <w:lvlJc w:val="left"/>
      <w:pPr>
        <w:ind w:left="2520" w:hanging="360"/>
      </w:pPr>
      <w:rPr>
        <w:rFonts w:ascii="Wingdings" w:hAnsi="Wingdings" w:hint="default"/>
      </w:rPr>
    </w:lvl>
    <w:lvl w:ilvl="3" w:tplc="49B62C3C">
      <w:start w:val="1"/>
      <w:numFmt w:val="bullet"/>
      <w:lvlText w:val=""/>
      <w:lvlJc w:val="left"/>
      <w:pPr>
        <w:ind w:left="3240" w:hanging="360"/>
      </w:pPr>
      <w:rPr>
        <w:rFonts w:ascii="Symbol" w:hAnsi="Symbol" w:hint="default"/>
      </w:rPr>
    </w:lvl>
    <w:lvl w:ilvl="4" w:tplc="4034574E">
      <w:start w:val="1"/>
      <w:numFmt w:val="bullet"/>
      <w:lvlText w:val="o"/>
      <w:lvlJc w:val="left"/>
      <w:pPr>
        <w:ind w:left="3960" w:hanging="360"/>
      </w:pPr>
      <w:rPr>
        <w:rFonts w:ascii="Courier New" w:hAnsi="Courier New" w:hint="default"/>
      </w:rPr>
    </w:lvl>
    <w:lvl w:ilvl="5" w:tplc="A49EEADC">
      <w:start w:val="1"/>
      <w:numFmt w:val="bullet"/>
      <w:lvlText w:val=""/>
      <w:lvlJc w:val="left"/>
      <w:pPr>
        <w:ind w:left="4680" w:hanging="360"/>
      </w:pPr>
      <w:rPr>
        <w:rFonts w:ascii="Wingdings" w:hAnsi="Wingdings" w:hint="default"/>
      </w:rPr>
    </w:lvl>
    <w:lvl w:ilvl="6" w:tplc="853EF9D0">
      <w:start w:val="1"/>
      <w:numFmt w:val="bullet"/>
      <w:lvlText w:val=""/>
      <w:lvlJc w:val="left"/>
      <w:pPr>
        <w:ind w:left="5400" w:hanging="360"/>
      </w:pPr>
      <w:rPr>
        <w:rFonts w:ascii="Symbol" w:hAnsi="Symbol" w:hint="default"/>
      </w:rPr>
    </w:lvl>
    <w:lvl w:ilvl="7" w:tplc="4DBCA18A">
      <w:start w:val="1"/>
      <w:numFmt w:val="bullet"/>
      <w:lvlText w:val="o"/>
      <w:lvlJc w:val="left"/>
      <w:pPr>
        <w:ind w:left="6120" w:hanging="360"/>
      </w:pPr>
      <w:rPr>
        <w:rFonts w:ascii="Courier New" w:hAnsi="Courier New" w:hint="default"/>
      </w:rPr>
    </w:lvl>
    <w:lvl w:ilvl="8" w:tplc="C24C959E">
      <w:start w:val="1"/>
      <w:numFmt w:val="bullet"/>
      <w:lvlText w:val=""/>
      <w:lvlJc w:val="left"/>
      <w:pPr>
        <w:ind w:left="6840" w:hanging="360"/>
      </w:pPr>
      <w:rPr>
        <w:rFonts w:ascii="Wingdings" w:hAnsi="Wingdings" w:hint="default"/>
      </w:rPr>
    </w:lvl>
  </w:abstractNum>
  <w:abstractNum w:abstractNumId="16" w15:restartNumberingAfterBreak="0">
    <w:nsid w:val="48A81537"/>
    <w:multiLevelType w:val="hybridMultilevel"/>
    <w:tmpl w:val="0FB4E56E"/>
    <w:lvl w:ilvl="0" w:tplc="19B494C4">
      <w:start w:val="1"/>
      <w:numFmt w:val="lowerLetter"/>
      <w:lvlText w:val="(%1)"/>
      <w:lvlJc w:val="left"/>
      <w:pPr>
        <w:ind w:left="720" w:hanging="360"/>
      </w:pPr>
    </w:lvl>
    <w:lvl w:ilvl="1" w:tplc="F4CAA8F0">
      <w:start w:val="1"/>
      <w:numFmt w:val="decimal"/>
      <w:lvlText w:val="(%2)"/>
      <w:lvlJc w:val="left"/>
      <w:pPr>
        <w:ind w:left="1440" w:hanging="360"/>
      </w:pPr>
      <w:rPr>
        <w:rFonts w:hint="default"/>
      </w:rPr>
    </w:lvl>
    <w:lvl w:ilvl="2" w:tplc="18D2B272">
      <w:start w:val="1"/>
      <w:numFmt w:val="lowerRoman"/>
      <w:lvlText w:val="%3."/>
      <w:lvlJc w:val="right"/>
      <w:pPr>
        <w:ind w:left="2160" w:hanging="180"/>
      </w:pPr>
    </w:lvl>
    <w:lvl w:ilvl="3" w:tplc="46A20F4A">
      <w:start w:val="1"/>
      <w:numFmt w:val="decimal"/>
      <w:lvlText w:val="%4."/>
      <w:lvlJc w:val="left"/>
      <w:pPr>
        <w:ind w:left="2880" w:hanging="360"/>
      </w:pPr>
    </w:lvl>
    <w:lvl w:ilvl="4" w:tplc="F2B00F58">
      <w:start w:val="1"/>
      <w:numFmt w:val="lowerLetter"/>
      <w:lvlText w:val="%5."/>
      <w:lvlJc w:val="left"/>
      <w:pPr>
        <w:ind w:left="3600" w:hanging="360"/>
      </w:pPr>
    </w:lvl>
    <w:lvl w:ilvl="5" w:tplc="F06C2788">
      <w:start w:val="1"/>
      <w:numFmt w:val="lowerRoman"/>
      <w:lvlText w:val="%6."/>
      <w:lvlJc w:val="right"/>
      <w:pPr>
        <w:ind w:left="4320" w:hanging="180"/>
      </w:pPr>
    </w:lvl>
    <w:lvl w:ilvl="6" w:tplc="EE8CEF96">
      <w:start w:val="1"/>
      <w:numFmt w:val="decimal"/>
      <w:lvlText w:val="%7."/>
      <w:lvlJc w:val="left"/>
      <w:pPr>
        <w:ind w:left="5040" w:hanging="360"/>
      </w:pPr>
    </w:lvl>
    <w:lvl w:ilvl="7" w:tplc="F9FE3F78">
      <w:start w:val="1"/>
      <w:numFmt w:val="lowerLetter"/>
      <w:lvlText w:val="%8."/>
      <w:lvlJc w:val="left"/>
      <w:pPr>
        <w:ind w:left="5760" w:hanging="360"/>
      </w:pPr>
    </w:lvl>
    <w:lvl w:ilvl="8" w:tplc="5C3CF632">
      <w:start w:val="1"/>
      <w:numFmt w:val="lowerRoman"/>
      <w:lvlText w:val="%9."/>
      <w:lvlJc w:val="right"/>
      <w:pPr>
        <w:ind w:left="6480" w:hanging="180"/>
      </w:pPr>
    </w:lvl>
  </w:abstractNum>
  <w:abstractNum w:abstractNumId="17" w15:restartNumberingAfterBreak="0">
    <w:nsid w:val="48C4DDFD"/>
    <w:multiLevelType w:val="hybridMultilevel"/>
    <w:tmpl w:val="59EC14DE"/>
    <w:lvl w:ilvl="0" w:tplc="FC90DDA2">
      <w:start w:val="1"/>
      <w:numFmt w:val="lowerLetter"/>
      <w:lvlText w:val="(%1)"/>
      <w:lvlJc w:val="left"/>
      <w:pPr>
        <w:ind w:left="720" w:hanging="360"/>
      </w:pPr>
    </w:lvl>
    <w:lvl w:ilvl="1" w:tplc="2F2298B2">
      <w:start w:val="1"/>
      <w:numFmt w:val="lowerLetter"/>
      <w:lvlText w:val="%2."/>
      <w:lvlJc w:val="left"/>
      <w:pPr>
        <w:ind w:left="1440" w:hanging="360"/>
      </w:pPr>
    </w:lvl>
    <w:lvl w:ilvl="2" w:tplc="57CA4E44">
      <w:start w:val="1"/>
      <w:numFmt w:val="lowerRoman"/>
      <w:lvlText w:val="%3."/>
      <w:lvlJc w:val="right"/>
      <w:pPr>
        <w:ind w:left="2160" w:hanging="180"/>
      </w:pPr>
    </w:lvl>
    <w:lvl w:ilvl="3" w:tplc="1B70FDEA">
      <w:start w:val="1"/>
      <w:numFmt w:val="decimal"/>
      <w:lvlText w:val="%4."/>
      <w:lvlJc w:val="left"/>
      <w:pPr>
        <w:ind w:left="2880" w:hanging="360"/>
      </w:pPr>
    </w:lvl>
    <w:lvl w:ilvl="4" w:tplc="C3B2393C">
      <w:start w:val="1"/>
      <w:numFmt w:val="lowerLetter"/>
      <w:lvlText w:val="%5."/>
      <w:lvlJc w:val="left"/>
      <w:pPr>
        <w:ind w:left="3600" w:hanging="360"/>
      </w:pPr>
    </w:lvl>
    <w:lvl w:ilvl="5" w:tplc="3CBC5F4A">
      <w:start w:val="1"/>
      <w:numFmt w:val="lowerRoman"/>
      <w:lvlText w:val="%6."/>
      <w:lvlJc w:val="right"/>
      <w:pPr>
        <w:ind w:left="4320" w:hanging="180"/>
      </w:pPr>
    </w:lvl>
    <w:lvl w:ilvl="6" w:tplc="082A6EC2">
      <w:start w:val="1"/>
      <w:numFmt w:val="decimal"/>
      <w:lvlText w:val="%7."/>
      <w:lvlJc w:val="left"/>
      <w:pPr>
        <w:ind w:left="5040" w:hanging="360"/>
      </w:pPr>
    </w:lvl>
    <w:lvl w:ilvl="7" w:tplc="63B6B58E">
      <w:start w:val="1"/>
      <w:numFmt w:val="lowerLetter"/>
      <w:lvlText w:val="%8."/>
      <w:lvlJc w:val="left"/>
      <w:pPr>
        <w:ind w:left="5760" w:hanging="360"/>
      </w:pPr>
    </w:lvl>
    <w:lvl w:ilvl="8" w:tplc="7F1CEA32">
      <w:start w:val="1"/>
      <w:numFmt w:val="lowerRoman"/>
      <w:lvlText w:val="%9."/>
      <w:lvlJc w:val="right"/>
      <w:pPr>
        <w:ind w:left="6480" w:hanging="180"/>
      </w:pPr>
    </w:lvl>
  </w:abstractNum>
  <w:abstractNum w:abstractNumId="18" w15:restartNumberingAfterBreak="0">
    <w:nsid w:val="508DA764"/>
    <w:multiLevelType w:val="hybridMultilevel"/>
    <w:tmpl w:val="5EE8432E"/>
    <w:lvl w:ilvl="0" w:tplc="BD96D26C">
      <w:start w:val="1"/>
      <w:numFmt w:val="bullet"/>
      <w:lvlText w:val=""/>
      <w:lvlJc w:val="left"/>
      <w:pPr>
        <w:ind w:left="720" w:hanging="360"/>
      </w:pPr>
      <w:rPr>
        <w:rFonts w:ascii="Symbol" w:hAnsi="Symbol" w:hint="default"/>
      </w:rPr>
    </w:lvl>
    <w:lvl w:ilvl="1" w:tplc="1638E95C">
      <w:start w:val="1"/>
      <w:numFmt w:val="bullet"/>
      <w:lvlText w:val="o"/>
      <w:lvlJc w:val="left"/>
      <w:pPr>
        <w:ind w:left="1440" w:hanging="360"/>
      </w:pPr>
      <w:rPr>
        <w:rFonts w:ascii="Courier New" w:hAnsi="Courier New" w:hint="default"/>
      </w:rPr>
    </w:lvl>
    <w:lvl w:ilvl="2" w:tplc="2D7A2F88">
      <w:start w:val="1"/>
      <w:numFmt w:val="bullet"/>
      <w:lvlText w:val=""/>
      <w:lvlJc w:val="left"/>
      <w:pPr>
        <w:ind w:left="2160" w:hanging="360"/>
      </w:pPr>
      <w:rPr>
        <w:rFonts w:ascii="Wingdings" w:hAnsi="Wingdings" w:hint="default"/>
      </w:rPr>
    </w:lvl>
    <w:lvl w:ilvl="3" w:tplc="C220B994">
      <w:start w:val="1"/>
      <w:numFmt w:val="bullet"/>
      <w:lvlText w:val=""/>
      <w:lvlJc w:val="left"/>
      <w:pPr>
        <w:ind w:left="2880" w:hanging="360"/>
      </w:pPr>
      <w:rPr>
        <w:rFonts w:ascii="Symbol" w:hAnsi="Symbol" w:hint="default"/>
      </w:rPr>
    </w:lvl>
    <w:lvl w:ilvl="4" w:tplc="186AE6C0">
      <w:start w:val="1"/>
      <w:numFmt w:val="bullet"/>
      <w:lvlText w:val="o"/>
      <w:lvlJc w:val="left"/>
      <w:pPr>
        <w:ind w:left="3600" w:hanging="360"/>
      </w:pPr>
      <w:rPr>
        <w:rFonts w:ascii="Courier New" w:hAnsi="Courier New" w:hint="default"/>
      </w:rPr>
    </w:lvl>
    <w:lvl w:ilvl="5" w:tplc="F47E419A">
      <w:start w:val="1"/>
      <w:numFmt w:val="bullet"/>
      <w:lvlText w:val=""/>
      <w:lvlJc w:val="left"/>
      <w:pPr>
        <w:ind w:left="4320" w:hanging="360"/>
      </w:pPr>
      <w:rPr>
        <w:rFonts w:ascii="Wingdings" w:hAnsi="Wingdings" w:hint="default"/>
      </w:rPr>
    </w:lvl>
    <w:lvl w:ilvl="6" w:tplc="053C43F8">
      <w:start w:val="1"/>
      <w:numFmt w:val="bullet"/>
      <w:lvlText w:val=""/>
      <w:lvlJc w:val="left"/>
      <w:pPr>
        <w:ind w:left="5040" w:hanging="360"/>
      </w:pPr>
      <w:rPr>
        <w:rFonts w:ascii="Symbol" w:hAnsi="Symbol" w:hint="default"/>
      </w:rPr>
    </w:lvl>
    <w:lvl w:ilvl="7" w:tplc="131C7290">
      <w:start w:val="1"/>
      <w:numFmt w:val="bullet"/>
      <w:lvlText w:val="o"/>
      <w:lvlJc w:val="left"/>
      <w:pPr>
        <w:ind w:left="5760" w:hanging="360"/>
      </w:pPr>
      <w:rPr>
        <w:rFonts w:ascii="Courier New" w:hAnsi="Courier New" w:hint="default"/>
      </w:rPr>
    </w:lvl>
    <w:lvl w:ilvl="8" w:tplc="607255D2">
      <w:start w:val="1"/>
      <w:numFmt w:val="bullet"/>
      <w:lvlText w:val=""/>
      <w:lvlJc w:val="left"/>
      <w:pPr>
        <w:ind w:left="6480" w:hanging="360"/>
      </w:pPr>
      <w:rPr>
        <w:rFonts w:ascii="Wingdings" w:hAnsi="Wingdings" w:hint="default"/>
      </w:rPr>
    </w:lvl>
  </w:abstractNum>
  <w:abstractNum w:abstractNumId="19" w15:restartNumberingAfterBreak="0">
    <w:nsid w:val="50A42EDB"/>
    <w:multiLevelType w:val="hybridMultilevel"/>
    <w:tmpl w:val="9B78D746"/>
    <w:lvl w:ilvl="0" w:tplc="1AB4EA60">
      <w:start w:val="1"/>
      <w:numFmt w:val="lowerLetter"/>
      <w:lvlText w:val="(%1)"/>
      <w:lvlJc w:val="left"/>
      <w:pPr>
        <w:ind w:left="720" w:hanging="360"/>
      </w:pPr>
      <w:rPr>
        <w:rFonts w:hint="default"/>
        <w:b w:val="0"/>
        <w:bCs w:val="0"/>
      </w:rPr>
    </w:lvl>
    <w:lvl w:ilvl="1" w:tplc="902A44E2">
      <w:start w:val="1"/>
      <w:numFmt w:val="bullet"/>
      <w:lvlText w:val="o"/>
      <w:lvlJc w:val="left"/>
      <w:pPr>
        <w:ind w:left="1440" w:hanging="360"/>
      </w:pPr>
      <w:rPr>
        <w:rFonts w:ascii="Courier New" w:hAnsi="Courier New" w:hint="default"/>
      </w:rPr>
    </w:lvl>
    <w:lvl w:ilvl="2" w:tplc="21F87444">
      <w:start w:val="1"/>
      <w:numFmt w:val="bullet"/>
      <w:lvlText w:val=""/>
      <w:lvlJc w:val="left"/>
      <w:pPr>
        <w:ind w:left="2160" w:hanging="360"/>
      </w:pPr>
      <w:rPr>
        <w:rFonts w:ascii="Wingdings" w:hAnsi="Wingdings" w:hint="default"/>
      </w:rPr>
    </w:lvl>
    <w:lvl w:ilvl="3" w:tplc="DA048540">
      <w:start w:val="1"/>
      <w:numFmt w:val="bullet"/>
      <w:lvlText w:val=""/>
      <w:lvlJc w:val="left"/>
      <w:pPr>
        <w:ind w:left="2880" w:hanging="360"/>
      </w:pPr>
      <w:rPr>
        <w:rFonts w:ascii="Symbol" w:hAnsi="Symbol" w:hint="default"/>
      </w:rPr>
    </w:lvl>
    <w:lvl w:ilvl="4" w:tplc="773E0924">
      <w:start w:val="1"/>
      <w:numFmt w:val="bullet"/>
      <w:lvlText w:val="o"/>
      <w:lvlJc w:val="left"/>
      <w:pPr>
        <w:ind w:left="3600" w:hanging="360"/>
      </w:pPr>
      <w:rPr>
        <w:rFonts w:ascii="Courier New" w:hAnsi="Courier New" w:hint="default"/>
      </w:rPr>
    </w:lvl>
    <w:lvl w:ilvl="5" w:tplc="061C9ACC">
      <w:start w:val="1"/>
      <w:numFmt w:val="bullet"/>
      <w:lvlText w:val=""/>
      <w:lvlJc w:val="left"/>
      <w:pPr>
        <w:ind w:left="4320" w:hanging="360"/>
      </w:pPr>
      <w:rPr>
        <w:rFonts w:ascii="Wingdings" w:hAnsi="Wingdings" w:hint="default"/>
      </w:rPr>
    </w:lvl>
    <w:lvl w:ilvl="6" w:tplc="3168E228">
      <w:start w:val="1"/>
      <w:numFmt w:val="bullet"/>
      <w:lvlText w:val=""/>
      <w:lvlJc w:val="left"/>
      <w:pPr>
        <w:ind w:left="5040" w:hanging="360"/>
      </w:pPr>
      <w:rPr>
        <w:rFonts w:ascii="Symbol" w:hAnsi="Symbol" w:hint="default"/>
      </w:rPr>
    </w:lvl>
    <w:lvl w:ilvl="7" w:tplc="9EB404D8">
      <w:start w:val="1"/>
      <w:numFmt w:val="bullet"/>
      <w:lvlText w:val="o"/>
      <w:lvlJc w:val="left"/>
      <w:pPr>
        <w:ind w:left="5760" w:hanging="360"/>
      </w:pPr>
      <w:rPr>
        <w:rFonts w:ascii="Courier New" w:hAnsi="Courier New" w:hint="default"/>
      </w:rPr>
    </w:lvl>
    <w:lvl w:ilvl="8" w:tplc="42A2D2A8">
      <w:start w:val="1"/>
      <w:numFmt w:val="bullet"/>
      <w:lvlText w:val=""/>
      <w:lvlJc w:val="left"/>
      <w:pPr>
        <w:ind w:left="6480" w:hanging="360"/>
      </w:pPr>
      <w:rPr>
        <w:rFonts w:ascii="Wingdings" w:hAnsi="Wingdings" w:hint="default"/>
      </w:rPr>
    </w:lvl>
  </w:abstractNum>
  <w:abstractNum w:abstractNumId="20" w15:restartNumberingAfterBreak="0">
    <w:nsid w:val="526ABEA2"/>
    <w:multiLevelType w:val="hybridMultilevel"/>
    <w:tmpl w:val="A558A10A"/>
    <w:lvl w:ilvl="0" w:tplc="A1E6952C">
      <w:start w:val="1"/>
      <w:numFmt w:val="bullet"/>
      <w:lvlText w:val=""/>
      <w:lvlJc w:val="left"/>
      <w:pPr>
        <w:ind w:left="720" w:hanging="360"/>
      </w:pPr>
      <w:rPr>
        <w:rFonts w:ascii="Symbol" w:hAnsi="Symbol" w:hint="default"/>
      </w:rPr>
    </w:lvl>
    <w:lvl w:ilvl="1" w:tplc="21484B02">
      <w:start w:val="1"/>
      <w:numFmt w:val="bullet"/>
      <w:lvlText w:val="o"/>
      <w:lvlJc w:val="left"/>
      <w:pPr>
        <w:ind w:left="1440" w:hanging="360"/>
      </w:pPr>
      <w:rPr>
        <w:rFonts w:ascii="Courier New" w:hAnsi="Courier New" w:hint="default"/>
      </w:rPr>
    </w:lvl>
    <w:lvl w:ilvl="2" w:tplc="F8F8FFBE">
      <w:start w:val="1"/>
      <w:numFmt w:val="bullet"/>
      <w:lvlText w:val=""/>
      <w:lvlJc w:val="left"/>
      <w:pPr>
        <w:ind w:left="2160" w:hanging="360"/>
      </w:pPr>
      <w:rPr>
        <w:rFonts w:ascii="Wingdings" w:hAnsi="Wingdings" w:hint="default"/>
      </w:rPr>
    </w:lvl>
    <w:lvl w:ilvl="3" w:tplc="CDEA1168">
      <w:start w:val="1"/>
      <w:numFmt w:val="bullet"/>
      <w:lvlText w:val=""/>
      <w:lvlJc w:val="left"/>
      <w:pPr>
        <w:ind w:left="2880" w:hanging="360"/>
      </w:pPr>
      <w:rPr>
        <w:rFonts w:ascii="Symbol" w:hAnsi="Symbol" w:hint="default"/>
      </w:rPr>
    </w:lvl>
    <w:lvl w:ilvl="4" w:tplc="03820EA4">
      <w:start w:val="1"/>
      <w:numFmt w:val="bullet"/>
      <w:lvlText w:val="o"/>
      <w:lvlJc w:val="left"/>
      <w:pPr>
        <w:ind w:left="3600" w:hanging="360"/>
      </w:pPr>
      <w:rPr>
        <w:rFonts w:ascii="Courier New" w:hAnsi="Courier New" w:hint="default"/>
      </w:rPr>
    </w:lvl>
    <w:lvl w:ilvl="5" w:tplc="0A1073BC">
      <w:start w:val="1"/>
      <w:numFmt w:val="bullet"/>
      <w:lvlText w:val=""/>
      <w:lvlJc w:val="left"/>
      <w:pPr>
        <w:ind w:left="4320" w:hanging="360"/>
      </w:pPr>
      <w:rPr>
        <w:rFonts w:ascii="Wingdings" w:hAnsi="Wingdings" w:hint="default"/>
      </w:rPr>
    </w:lvl>
    <w:lvl w:ilvl="6" w:tplc="56D6E3C8">
      <w:start w:val="1"/>
      <w:numFmt w:val="bullet"/>
      <w:lvlText w:val=""/>
      <w:lvlJc w:val="left"/>
      <w:pPr>
        <w:ind w:left="5040" w:hanging="360"/>
      </w:pPr>
      <w:rPr>
        <w:rFonts w:ascii="Symbol" w:hAnsi="Symbol" w:hint="default"/>
      </w:rPr>
    </w:lvl>
    <w:lvl w:ilvl="7" w:tplc="00FACEEA">
      <w:start w:val="1"/>
      <w:numFmt w:val="bullet"/>
      <w:lvlText w:val="o"/>
      <w:lvlJc w:val="left"/>
      <w:pPr>
        <w:ind w:left="5760" w:hanging="360"/>
      </w:pPr>
      <w:rPr>
        <w:rFonts w:ascii="Courier New" w:hAnsi="Courier New" w:hint="default"/>
      </w:rPr>
    </w:lvl>
    <w:lvl w:ilvl="8" w:tplc="69F68B32">
      <w:start w:val="1"/>
      <w:numFmt w:val="bullet"/>
      <w:lvlText w:val=""/>
      <w:lvlJc w:val="left"/>
      <w:pPr>
        <w:ind w:left="6480" w:hanging="360"/>
      </w:pPr>
      <w:rPr>
        <w:rFonts w:ascii="Wingdings" w:hAnsi="Wingdings" w:hint="default"/>
      </w:rPr>
    </w:lvl>
  </w:abstractNum>
  <w:abstractNum w:abstractNumId="21" w15:restartNumberingAfterBreak="0">
    <w:nsid w:val="5C1C582D"/>
    <w:multiLevelType w:val="hybridMultilevel"/>
    <w:tmpl w:val="D2B04956"/>
    <w:lvl w:ilvl="0" w:tplc="9314CF4C">
      <w:start w:val="1"/>
      <w:numFmt w:val="lowerLetter"/>
      <w:lvlText w:val="(%1)"/>
      <w:lvlJc w:val="left"/>
      <w:pPr>
        <w:ind w:left="720" w:hanging="360"/>
      </w:pPr>
    </w:lvl>
    <w:lvl w:ilvl="1" w:tplc="F4CAA8F0">
      <w:start w:val="1"/>
      <w:numFmt w:val="decimal"/>
      <w:lvlText w:val="(%2)"/>
      <w:lvlJc w:val="left"/>
      <w:pPr>
        <w:ind w:left="1440" w:hanging="360"/>
      </w:pPr>
      <w:rPr>
        <w:rFonts w:hint="default"/>
      </w:rPr>
    </w:lvl>
    <w:lvl w:ilvl="2" w:tplc="BA48F608">
      <w:start w:val="1"/>
      <w:numFmt w:val="lowerRoman"/>
      <w:lvlText w:val="%3."/>
      <w:lvlJc w:val="right"/>
      <w:pPr>
        <w:ind w:left="2160" w:hanging="180"/>
      </w:pPr>
    </w:lvl>
    <w:lvl w:ilvl="3" w:tplc="1DE2B7D8">
      <w:start w:val="1"/>
      <w:numFmt w:val="decimal"/>
      <w:lvlText w:val="%4."/>
      <w:lvlJc w:val="left"/>
      <w:pPr>
        <w:ind w:left="2880" w:hanging="360"/>
      </w:pPr>
    </w:lvl>
    <w:lvl w:ilvl="4" w:tplc="7E7C0234">
      <w:start w:val="1"/>
      <w:numFmt w:val="lowerLetter"/>
      <w:lvlText w:val="%5."/>
      <w:lvlJc w:val="left"/>
      <w:pPr>
        <w:ind w:left="3600" w:hanging="360"/>
      </w:pPr>
    </w:lvl>
    <w:lvl w:ilvl="5" w:tplc="F3B039CE">
      <w:start w:val="1"/>
      <w:numFmt w:val="lowerRoman"/>
      <w:lvlText w:val="%6."/>
      <w:lvlJc w:val="right"/>
      <w:pPr>
        <w:ind w:left="4320" w:hanging="180"/>
      </w:pPr>
    </w:lvl>
    <w:lvl w:ilvl="6" w:tplc="E504536A">
      <w:start w:val="1"/>
      <w:numFmt w:val="decimal"/>
      <w:lvlText w:val="%7."/>
      <w:lvlJc w:val="left"/>
      <w:pPr>
        <w:ind w:left="5040" w:hanging="360"/>
      </w:pPr>
    </w:lvl>
    <w:lvl w:ilvl="7" w:tplc="6210609A">
      <w:start w:val="1"/>
      <w:numFmt w:val="lowerLetter"/>
      <w:lvlText w:val="%8."/>
      <w:lvlJc w:val="left"/>
      <w:pPr>
        <w:ind w:left="5760" w:hanging="360"/>
      </w:pPr>
    </w:lvl>
    <w:lvl w:ilvl="8" w:tplc="6498912C">
      <w:start w:val="1"/>
      <w:numFmt w:val="lowerRoman"/>
      <w:lvlText w:val="%9."/>
      <w:lvlJc w:val="right"/>
      <w:pPr>
        <w:ind w:left="6480" w:hanging="180"/>
      </w:pPr>
    </w:lvl>
  </w:abstractNum>
  <w:abstractNum w:abstractNumId="22" w15:restartNumberingAfterBreak="0">
    <w:nsid w:val="5D3294DF"/>
    <w:multiLevelType w:val="hybridMultilevel"/>
    <w:tmpl w:val="F93AB750"/>
    <w:lvl w:ilvl="0" w:tplc="293EBC8A">
      <w:start w:val="1"/>
      <w:numFmt w:val="bullet"/>
      <w:lvlText w:val=""/>
      <w:lvlJc w:val="left"/>
      <w:pPr>
        <w:ind w:left="720" w:hanging="360"/>
      </w:pPr>
      <w:rPr>
        <w:rFonts w:ascii="Symbol" w:hAnsi="Symbol" w:hint="default"/>
      </w:rPr>
    </w:lvl>
    <w:lvl w:ilvl="1" w:tplc="A93E378A">
      <w:start w:val="1"/>
      <w:numFmt w:val="bullet"/>
      <w:lvlText w:val="o"/>
      <w:lvlJc w:val="left"/>
      <w:pPr>
        <w:ind w:left="1440" w:hanging="360"/>
      </w:pPr>
      <w:rPr>
        <w:rFonts w:ascii="Courier New" w:hAnsi="Courier New" w:hint="default"/>
      </w:rPr>
    </w:lvl>
    <w:lvl w:ilvl="2" w:tplc="1ECE343C">
      <w:start w:val="1"/>
      <w:numFmt w:val="bullet"/>
      <w:lvlText w:val=""/>
      <w:lvlJc w:val="left"/>
      <w:pPr>
        <w:ind w:left="2160" w:hanging="360"/>
      </w:pPr>
      <w:rPr>
        <w:rFonts w:ascii="Wingdings" w:hAnsi="Wingdings" w:hint="default"/>
      </w:rPr>
    </w:lvl>
    <w:lvl w:ilvl="3" w:tplc="49C43A40">
      <w:start w:val="1"/>
      <w:numFmt w:val="bullet"/>
      <w:lvlText w:val=""/>
      <w:lvlJc w:val="left"/>
      <w:pPr>
        <w:ind w:left="2880" w:hanging="360"/>
      </w:pPr>
      <w:rPr>
        <w:rFonts w:ascii="Symbol" w:hAnsi="Symbol" w:hint="default"/>
      </w:rPr>
    </w:lvl>
    <w:lvl w:ilvl="4" w:tplc="FB6E5500">
      <w:start w:val="1"/>
      <w:numFmt w:val="bullet"/>
      <w:lvlText w:val="o"/>
      <w:lvlJc w:val="left"/>
      <w:pPr>
        <w:ind w:left="3600" w:hanging="360"/>
      </w:pPr>
      <w:rPr>
        <w:rFonts w:ascii="Courier New" w:hAnsi="Courier New" w:hint="default"/>
      </w:rPr>
    </w:lvl>
    <w:lvl w:ilvl="5" w:tplc="65EED9FA">
      <w:start w:val="1"/>
      <w:numFmt w:val="bullet"/>
      <w:lvlText w:val=""/>
      <w:lvlJc w:val="left"/>
      <w:pPr>
        <w:ind w:left="4320" w:hanging="360"/>
      </w:pPr>
      <w:rPr>
        <w:rFonts w:ascii="Wingdings" w:hAnsi="Wingdings" w:hint="default"/>
      </w:rPr>
    </w:lvl>
    <w:lvl w:ilvl="6" w:tplc="03A87F68">
      <w:start w:val="1"/>
      <w:numFmt w:val="bullet"/>
      <w:lvlText w:val=""/>
      <w:lvlJc w:val="left"/>
      <w:pPr>
        <w:ind w:left="5040" w:hanging="360"/>
      </w:pPr>
      <w:rPr>
        <w:rFonts w:ascii="Symbol" w:hAnsi="Symbol" w:hint="default"/>
      </w:rPr>
    </w:lvl>
    <w:lvl w:ilvl="7" w:tplc="57B2A0EA">
      <w:start w:val="1"/>
      <w:numFmt w:val="bullet"/>
      <w:lvlText w:val="o"/>
      <w:lvlJc w:val="left"/>
      <w:pPr>
        <w:ind w:left="5760" w:hanging="360"/>
      </w:pPr>
      <w:rPr>
        <w:rFonts w:ascii="Courier New" w:hAnsi="Courier New" w:hint="default"/>
      </w:rPr>
    </w:lvl>
    <w:lvl w:ilvl="8" w:tplc="A7120A3E">
      <w:start w:val="1"/>
      <w:numFmt w:val="bullet"/>
      <w:lvlText w:val=""/>
      <w:lvlJc w:val="left"/>
      <w:pPr>
        <w:ind w:left="6480" w:hanging="360"/>
      </w:pPr>
      <w:rPr>
        <w:rFonts w:ascii="Wingdings" w:hAnsi="Wingdings" w:hint="default"/>
      </w:rPr>
    </w:lvl>
  </w:abstractNum>
  <w:abstractNum w:abstractNumId="23" w15:restartNumberingAfterBreak="0">
    <w:nsid w:val="6193750A"/>
    <w:multiLevelType w:val="hybridMultilevel"/>
    <w:tmpl w:val="E472A670"/>
    <w:lvl w:ilvl="0" w:tplc="378C802E">
      <w:start w:val="1"/>
      <w:numFmt w:val="lowerLetter"/>
      <w:lvlText w:val="(%1)"/>
      <w:lvlJc w:val="left"/>
      <w:pPr>
        <w:ind w:left="720" w:hanging="360"/>
      </w:pPr>
    </w:lvl>
    <w:lvl w:ilvl="1" w:tplc="F4CAA8F0">
      <w:start w:val="1"/>
      <w:numFmt w:val="decimal"/>
      <w:lvlText w:val="(%2)"/>
      <w:lvlJc w:val="left"/>
      <w:pPr>
        <w:ind w:left="1440" w:hanging="360"/>
      </w:pPr>
      <w:rPr>
        <w:rFonts w:hint="default"/>
      </w:rPr>
    </w:lvl>
    <w:lvl w:ilvl="2" w:tplc="7138E428">
      <w:start w:val="1"/>
      <w:numFmt w:val="lowerRoman"/>
      <w:lvlText w:val="%3."/>
      <w:lvlJc w:val="right"/>
      <w:pPr>
        <w:ind w:left="2160" w:hanging="180"/>
      </w:pPr>
    </w:lvl>
    <w:lvl w:ilvl="3" w:tplc="77C08A12">
      <w:start w:val="1"/>
      <w:numFmt w:val="decimal"/>
      <w:lvlText w:val="%4."/>
      <w:lvlJc w:val="left"/>
      <w:pPr>
        <w:ind w:left="2880" w:hanging="360"/>
      </w:pPr>
    </w:lvl>
    <w:lvl w:ilvl="4" w:tplc="3D4016BE">
      <w:start w:val="1"/>
      <w:numFmt w:val="lowerLetter"/>
      <w:lvlText w:val="%5."/>
      <w:lvlJc w:val="left"/>
      <w:pPr>
        <w:ind w:left="3600" w:hanging="360"/>
      </w:pPr>
    </w:lvl>
    <w:lvl w:ilvl="5" w:tplc="E78A34AA">
      <w:start w:val="1"/>
      <w:numFmt w:val="lowerRoman"/>
      <w:lvlText w:val="%6."/>
      <w:lvlJc w:val="right"/>
      <w:pPr>
        <w:ind w:left="4320" w:hanging="180"/>
      </w:pPr>
    </w:lvl>
    <w:lvl w:ilvl="6" w:tplc="C8B8E9E8">
      <w:start w:val="1"/>
      <w:numFmt w:val="decimal"/>
      <w:lvlText w:val="%7."/>
      <w:lvlJc w:val="left"/>
      <w:pPr>
        <w:ind w:left="5040" w:hanging="360"/>
      </w:pPr>
    </w:lvl>
    <w:lvl w:ilvl="7" w:tplc="F080E742">
      <w:start w:val="1"/>
      <w:numFmt w:val="lowerLetter"/>
      <w:lvlText w:val="%8."/>
      <w:lvlJc w:val="left"/>
      <w:pPr>
        <w:ind w:left="5760" w:hanging="360"/>
      </w:pPr>
    </w:lvl>
    <w:lvl w:ilvl="8" w:tplc="8AE4D534">
      <w:start w:val="1"/>
      <w:numFmt w:val="lowerRoman"/>
      <w:lvlText w:val="%9."/>
      <w:lvlJc w:val="right"/>
      <w:pPr>
        <w:ind w:left="6480" w:hanging="180"/>
      </w:pPr>
    </w:lvl>
  </w:abstractNum>
  <w:abstractNum w:abstractNumId="24" w15:restartNumberingAfterBreak="0">
    <w:nsid w:val="62A11347"/>
    <w:multiLevelType w:val="hybridMultilevel"/>
    <w:tmpl w:val="73E4687C"/>
    <w:lvl w:ilvl="0" w:tplc="D7B01D9E">
      <w:start w:val="1"/>
      <w:numFmt w:val="lowerLetter"/>
      <w:lvlText w:val="(%1)"/>
      <w:lvlJc w:val="left"/>
      <w:pPr>
        <w:ind w:left="720" w:hanging="360"/>
      </w:pPr>
    </w:lvl>
    <w:lvl w:ilvl="1" w:tplc="F4CAA8F0">
      <w:start w:val="1"/>
      <w:numFmt w:val="decimal"/>
      <w:lvlText w:val="(%2)"/>
      <w:lvlJc w:val="left"/>
      <w:pPr>
        <w:ind w:left="1440" w:hanging="360"/>
      </w:pPr>
      <w:rPr>
        <w:rFonts w:hint="default"/>
      </w:rPr>
    </w:lvl>
    <w:lvl w:ilvl="2" w:tplc="D2EAFF76">
      <w:start w:val="1"/>
      <w:numFmt w:val="lowerRoman"/>
      <w:lvlText w:val="%3."/>
      <w:lvlJc w:val="right"/>
      <w:pPr>
        <w:ind w:left="2160" w:hanging="180"/>
      </w:pPr>
    </w:lvl>
    <w:lvl w:ilvl="3" w:tplc="F0D486CC">
      <w:start w:val="1"/>
      <w:numFmt w:val="decimal"/>
      <w:lvlText w:val="%4."/>
      <w:lvlJc w:val="left"/>
      <w:pPr>
        <w:ind w:left="2880" w:hanging="360"/>
      </w:pPr>
    </w:lvl>
    <w:lvl w:ilvl="4" w:tplc="C246A80A">
      <w:start w:val="1"/>
      <w:numFmt w:val="lowerLetter"/>
      <w:lvlText w:val="%5."/>
      <w:lvlJc w:val="left"/>
      <w:pPr>
        <w:ind w:left="3600" w:hanging="360"/>
      </w:pPr>
    </w:lvl>
    <w:lvl w:ilvl="5" w:tplc="22BCD9CA">
      <w:start w:val="1"/>
      <w:numFmt w:val="lowerRoman"/>
      <w:lvlText w:val="%6."/>
      <w:lvlJc w:val="right"/>
      <w:pPr>
        <w:ind w:left="4320" w:hanging="180"/>
      </w:pPr>
    </w:lvl>
    <w:lvl w:ilvl="6" w:tplc="D95AF824">
      <w:start w:val="1"/>
      <w:numFmt w:val="decimal"/>
      <w:lvlText w:val="%7."/>
      <w:lvlJc w:val="left"/>
      <w:pPr>
        <w:ind w:left="5040" w:hanging="360"/>
      </w:pPr>
    </w:lvl>
    <w:lvl w:ilvl="7" w:tplc="2FC294F6">
      <w:start w:val="1"/>
      <w:numFmt w:val="lowerLetter"/>
      <w:lvlText w:val="%8."/>
      <w:lvlJc w:val="left"/>
      <w:pPr>
        <w:ind w:left="5760" w:hanging="360"/>
      </w:pPr>
    </w:lvl>
    <w:lvl w:ilvl="8" w:tplc="18C0D708">
      <w:start w:val="1"/>
      <w:numFmt w:val="lowerRoman"/>
      <w:lvlText w:val="%9."/>
      <w:lvlJc w:val="right"/>
      <w:pPr>
        <w:ind w:left="6480" w:hanging="180"/>
      </w:pPr>
    </w:lvl>
  </w:abstractNum>
  <w:abstractNum w:abstractNumId="25" w15:restartNumberingAfterBreak="0">
    <w:nsid w:val="656D6068"/>
    <w:multiLevelType w:val="multilevel"/>
    <w:tmpl w:val="80A00572"/>
    <w:styleLink w:val="CurrentList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3BB94F0"/>
    <w:multiLevelType w:val="hybridMultilevel"/>
    <w:tmpl w:val="12A0F140"/>
    <w:lvl w:ilvl="0" w:tplc="AF5A9D4C">
      <w:start w:val="1"/>
      <w:numFmt w:val="bullet"/>
      <w:lvlText w:val=""/>
      <w:lvlJc w:val="left"/>
      <w:pPr>
        <w:ind w:left="1080" w:hanging="360"/>
      </w:pPr>
      <w:rPr>
        <w:rFonts w:ascii="Symbol" w:hAnsi="Symbol" w:hint="default"/>
      </w:rPr>
    </w:lvl>
    <w:lvl w:ilvl="1" w:tplc="1AD26E20">
      <w:start w:val="1"/>
      <w:numFmt w:val="bullet"/>
      <w:lvlText w:val="o"/>
      <w:lvlJc w:val="left"/>
      <w:pPr>
        <w:ind w:left="1800" w:hanging="360"/>
      </w:pPr>
      <w:rPr>
        <w:rFonts w:ascii="Courier New" w:hAnsi="Courier New" w:hint="default"/>
      </w:rPr>
    </w:lvl>
    <w:lvl w:ilvl="2" w:tplc="5A781C52">
      <w:start w:val="1"/>
      <w:numFmt w:val="bullet"/>
      <w:lvlText w:val=""/>
      <w:lvlJc w:val="left"/>
      <w:pPr>
        <w:ind w:left="2520" w:hanging="360"/>
      </w:pPr>
      <w:rPr>
        <w:rFonts w:ascii="Wingdings" w:hAnsi="Wingdings" w:hint="default"/>
      </w:rPr>
    </w:lvl>
    <w:lvl w:ilvl="3" w:tplc="00FC1AFC">
      <w:start w:val="1"/>
      <w:numFmt w:val="bullet"/>
      <w:lvlText w:val=""/>
      <w:lvlJc w:val="left"/>
      <w:pPr>
        <w:ind w:left="3240" w:hanging="360"/>
      </w:pPr>
      <w:rPr>
        <w:rFonts w:ascii="Symbol" w:hAnsi="Symbol" w:hint="default"/>
      </w:rPr>
    </w:lvl>
    <w:lvl w:ilvl="4" w:tplc="A11C38C0">
      <w:start w:val="1"/>
      <w:numFmt w:val="bullet"/>
      <w:lvlText w:val="o"/>
      <w:lvlJc w:val="left"/>
      <w:pPr>
        <w:ind w:left="3960" w:hanging="360"/>
      </w:pPr>
      <w:rPr>
        <w:rFonts w:ascii="Courier New" w:hAnsi="Courier New" w:hint="default"/>
      </w:rPr>
    </w:lvl>
    <w:lvl w:ilvl="5" w:tplc="9A58BE14">
      <w:start w:val="1"/>
      <w:numFmt w:val="bullet"/>
      <w:lvlText w:val=""/>
      <w:lvlJc w:val="left"/>
      <w:pPr>
        <w:ind w:left="4680" w:hanging="360"/>
      </w:pPr>
      <w:rPr>
        <w:rFonts w:ascii="Wingdings" w:hAnsi="Wingdings" w:hint="default"/>
      </w:rPr>
    </w:lvl>
    <w:lvl w:ilvl="6" w:tplc="8AF2E8DE">
      <w:start w:val="1"/>
      <w:numFmt w:val="bullet"/>
      <w:lvlText w:val=""/>
      <w:lvlJc w:val="left"/>
      <w:pPr>
        <w:ind w:left="5400" w:hanging="360"/>
      </w:pPr>
      <w:rPr>
        <w:rFonts w:ascii="Symbol" w:hAnsi="Symbol" w:hint="default"/>
      </w:rPr>
    </w:lvl>
    <w:lvl w:ilvl="7" w:tplc="110EA16C">
      <w:start w:val="1"/>
      <w:numFmt w:val="bullet"/>
      <w:lvlText w:val="o"/>
      <w:lvlJc w:val="left"/>
      <w:pPr>
        <w:ind w:left="6120" w:hanging="360"/>
      </w:pPr>
      <w:rPr>
        <w:rFonts w:ascii="Courier New" w:hAnsi="Courier New" w:hint="default"/>
      </w:rPr>
    </w:lvl>
    <w:lvl w:ilvl="8" w:tplc="2EFCECA0">
      <w:start w:val="1"/>
      <w:numFmt w:val="bullet"/>
      <w:lvlText w:val=""/>
      <w:lvlJc w:val="left"/>
      <w:pPr>
        <w:ind w:left="6840" w:hanging="360"/>
      </w:pPr>
      <w:rPr>
        <w:rFonts w:ascii="Wingdings" w:hAnsi="Wingdings" w:hint="default"/>
      </w:rPr>
    </w:lvl>
  </w:abstractNum>
  <w:abstractNum w:abstractNumId="27" w15:restartNumberingAfterBreak="0">
    <w:nsid w:val="76A616EF"/>
    <w:multiLevelType w:val="multilevel"/>
    <w:tmpl w:val="0B82E3F0"/>
    <w:styleLink w:val="CurrentList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83BD97C"/>
    <w:multiLevelType w:val="hybridMultilevel"/>
    <w:tmpl w:val="7244FEF6"/>
    <w:lvl w:ilvl="0" w:tplc="BDFE65FC">
      <w:start w:val="1"/>
      <w:numFmt w:val="bullet"/>
      <w:lvlText w:val=""/>
      <w:lvlJc w:val="left"/>
      <w:pPr>
        <w:ind w:left="720" w:hanging="360"/>
      </w:pPr>
      <w:rPr>
        <w:rFonts w:ascii="Symbol" w:hAnsi="Symbol" w:hint="default"/>
      </w:rPr>
    </w:lvl>
    <w:lvl w:ilvl="1" w:tplc="FC3410BC">
      <w:start w:val="1"/>
      <w:numFmt w:val="bullet"/>
      <w:lvlText w:val="o"/>
      <w:lvlJc w:val="left"/>
      <w:pPr>
        <w:ind w:left="1440" w:hanging="360"/>
      </w:pPr>
      <w:rPr>
        <w:rFonts w:ascii="Courier New" w:hAnsi="Courier New" w:hint="default"/>
      </w:rPr>
    </w:lvl>
    <w:lvl w:ilvl="2" w:tplc="61208028">
      <w:start w:val="1"/>
      <w:numFmt w:val="bullet"/>
      <w:lvlText w:val=""/>
      <w:lvlJc w:val="left"/>
      <w:pPr>
        <w:ind w:left="2160" w:hanging="360"/>
      </w:pPr>
      <w:rPr>
        <w:rFonts w:ascii="Wingdings" w:hAnsi="Wingdings" w:hint="default"/>
      </w:rPr>
    </w:lvl>
    <w:lvl w:ilvl="3" w:tplc="11B0D122">
      <w:start w:val="1"/>
      <w:numFmt w:val="bullet"/>
      <w:lvlText w:val=""/>
      <w:lvlJc w:val="left"/>
      <w:pPr>
        <w:ind w:left="2880" w:hanging="360"/>
      </w:pPr>
      <w:rPr>
        <w:rFonts w:ascii="Symbol" w:hAnsi="Symbol" w:hint="default"/>
      </w:rPr>
    </w:lvl>
    <w:lvl w:ilvl="4" w:tplc="8586DEFA">
      <w:start w:val="1"/>
      <w:numFmt w:val="bullet"/>
      <w:lvlText w:val="o"/>
      <w:lvlJc w:val="left"/>
      <w:pPr>
        <w:ind w:left="3600" w:hanging="360"/>
      </w:pPr>
      <w:rPr>
        <w:rFonts w:ascii="Courier New" w:hAnsi="Courier New" w:hint="default"/>
      </w:rPr>
    </w:lvl>
    <w:lvl w:ilvl="5" w:tplc="D488248E">
      <w:start w:val="1"/>
      <w:numFmt w:val="bullet"/>
      <w:lvlText w:val=""/>
      <w:lvlJc w:val="left"/>
      <w:pPr>
        <w:ind w:left="4320" w:hanging="360"/>
      </w:pPr>
      <w:rPr>
        <w:rFonts w:ascii="Wingdings" w:hAnsi="Wingdings" w:hint="default"/>
      </w:rPr>
    </w:lvl>
    <w:lvl w:ilvl="6" w:tplc="CC985CAA">
      <w:start w:val="1"/>
      <w:numFmt w:val="bullet"/>
      <w:lvlText w:val=""/>
      <w:lvlJc w:val="left"/>
      <w:pPr>
        <w:ind w:left="5040" w:hanging="360"/>
      </w:pPr>
      <w:rPr>
        <w:rFonts w:ascii="Symbol" w:hAnsi="Symbol" w:hint="default"/>
      </w:rPr>
    </w:lvl>
    <w:lvl w:ilvl="7" w:tplc="52F4E0D0">
      <w:start w:val="1"/>
      <w:numFmt w:val="bullet"/>
      <w:lvlText w:val="o"/>
      <w:lvlJc w:val="left"/>
      <w:pPr>
        <w:ind w:left="5760" w:hanging="360"/>
      </w:pPr>
      <w:rPr>
        <w:rFonts w:ascii="Courier New" w:hAnsi="Courier New" w:hint="default"/>
      </w:rPr>
    </w:lvl>
    <w:lvl w:ilvl="8" w:tplc="324038E0">
      <w:start w:val="1"/>
      <w:numFmt w:val="bullet"/>
      <w:lvlText w:val=""/>
      <w:lvlJc w:val="left"/>
      <w:pPr>
        <w:ind w:left="6480" w:hanging="360"/>
      </w:pPr>
      <w:rPr>
        <w:rFonts w:ascii="Wingdings" w:hAnsi="Wingdings" w:hint="default"/>
      </w:rPr>
    </w:lvl>
  </w:abstractNum>
  <w:abstractNum w:abstractNumId="29" w15:restartNumberingAfterBreak="0">
    <w:nsid w:val="7A8C2381"/>
    <w:multiLevelType w:val="multilevel"/>
    <w:tmpl w:val="7F348170"/>
    <w:styleLink w:val="CurrentList6"/>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F7CD9C4"/>
    <w:multiLevelType w:val="hybridMultilevel"/>
    <w:tmpl w:val="7D9C688E"/>
    <w:lvl w:ilvl="0" w:tplc="1AB4EA60">
      <w:start w:val="1"/>
      <w:numFmt w:val="lowerLetter"/>
      <w:lvlText w:val="(%1)"/>
      <w:lvlJc w:val="left"/>
      <w:pPr>
        <w:ind w:left="720" w:hanging="360"/>
      </w:pPr>
      <w:rPr>
        <w:rFonts w:hint="default"/>
        <w:b w:val="0"/>
        <w:bCs w:val="0"/>
      </w:rPr>
    </w:lvl>
    <w:lvl w:ilvl="1" w:tplc="13C24C50">
      <w:start w:val="1"/>
      <w:numFmt w:val="lowerLetter"/>
      <w:lvlText w:val="%2."/>
      <w:lvlJc w:val="left"/>
      <w:pPr>
        <w:ind w:left="1440" w:hanging="360"/>
      </w:pPr>
    </w:lvl>
    <w:lvl w:ilvl="2" w:tplc="2E9EAD0A">
      <w:start w:val="1"/>
      <w:numFmt w:val="lowerRoman"/>
      <w:lvlText w:val="%3."/>
      <w:lvlJc w:val="right"/>
      <w:pPr>
        <w:ind w:left="2160" w:hanging="180"/>
      </w:pPr>
    </w:lvl>
    <w:lvl w:ilvl="3" w:tplc="08842BCA">
      <w:start w:val="1"/>
      <w:numFmt w:val="decimal"/>
      <w:lvlText w:val="%4."/>
      <w:lvlJc w:val="left"/>
      <w:pPr>
        <w:ind w:left="2880" w:hanging="360"/>
      </w:pPr>
    </w:lvl>
    <w:lvl w:ilvl="4" w:tplc="48D46342">
      <w:start w:val="1"/>
      <w:numFmt w:val="lowerLetter"/>
      <w:lvlText w:val="%5."/>
      <w:lvlJc w:val="left"/>
      <w:pPr>
        <w:ind w:left="3600" w:hanging="360"/>
      </w:pPr>
    </w:lvl>
    <w:lvl w:ilvl="5" w:tplc="461069C2">
      <w:start w:val="1"/>
      <w:numFmt w:val="lowerRoman"/>
      <w:lvlText w:val="%6."/>
      <w:lvlJc w:val="right"/>
      <w:pPr>
        <w:ind w:left="4320" w:hanging="180"/>
      </w:pPr>
    </w:lvl>
    <w:lvl w:ilvl="6" w:tplc="9E06CFF2">
      <w:start w:val="1"/>
      <w:numFmt w:val="decimal"/>
      <w:lvlText w:val="%7."/>
      <w:lvlJc w:val="left"/>
      <w:pPr>
        <w:ind w:left="5040" w:hanging="360"/>
      </w:pPr>
    </w:lvl>
    <w:lvl w:ilvl="7" w:tplc="27485112">
      <w:start w:val="1"/>
      <w:numFmt w:val="lowerLetter"/>
      <w:lvlText w:val="%8."/>
      <w:lvlJc w:val="left"/>
      <w:pPr>
        <w:ind w:left="5760" w:hanging="360"/>
      </w:pPr>
    </w:lvl>
    <w:lvl w:ilvl="8" w:tplc="BA2CAF68">
      <w:start w:val="1"/>
      <w:numFmt w:val="lowerRoman"/>
      <w:lvlText w:val="%9."/>
      <w:lvlJc w:val="right"/>
      <w:pPr>
        <w:ind w:left="6480" w:hanging="180"/>
      </w:pPr>
    </w:lvl>
  </w:abstractNum>
  <w:num w:numId="1" w16cid:durableId="1030684707">
    <w:abstractNumId w:val="30"/>
  </w:num>
  <w:num w:numId="2" w16cid:durableId="13844502">
    <w:abstractNumId w:val="15"/>
  </w:num>
  <w:num w:numId="3" w16cid:durableId="1483737106">
    <w:abstractNumId w:val="19"/>
  </w:num>
  <w:num w:numId="4" w16cid:durableId="1518079027">
    <w:abstractNumId w:val="7"/>
  </w:num>
  <w:num w:numId="5" w16cid:durableId="1562983375">
    <w:abstractNumId w:val="13"/>
  </w:num>
  <w:num w:numId="6" w16cid:durableId="1592814787">
    <w:abstractNumId w:val="28"/>
  </w:num>
  <w:num w:numId="7" w16cid:durableId="1669215567">
    <w:abstractNumId w:val="11"/>
  </w:num>
  <w:num w:numId="8" w16cid:durableId="1722828155">
    <w:abstractNumId w:val="26"/>
  </w:num>
  <w:num w:numId="9" w16cid:durableId="1808736720">
    <w:abstractNumId w:val="24"/>
  </w:num>
  <w:num w:numId="10" w16cid:durableId="1822228691">
    <w:abstractNumId w:val="1"/>
  </w:num>
  <w:num w:numId="11" w16cid:durableId="1889295291">
    <w:abstractNumId w:val="0"/>
  </w:num>
  <w:num w:numId="12" w16cid:durableId="1902205728">
    <w:abstractNumId w:val="21"/>
  </w:num>
  <w:num w:numId="13" w16cid:durableId="1938976196">
    <w:abstractNumId w:val="17"/>
  </w:num>
  <w:num w:numId="14" w16cid:durableId="196309643">
    <w:abstractNumId w:val="5"/>
  </w:num>
  <w:num w:numId="15" w16cid:durableId="2104104650">
    <w:abstractNumId w:val="4"/>
  </w:num>
  <w:num w:numId="16" w16cid:durableId="399407954">
    <w:abstractNumId w:val="3"/>
  </w:num>
  <w:num w:numId="17" w16cid:durableId="516624390">
    <w:abstractNumId w:val="12"/>
  </w:num>
  <w:num w:numId="18" w16cid:durableId="52704592">
    <w:abstractNumId w:val="20"/>
  </w:num>
  <w:num w:numId="19" w16cid:durableId="619381010">
    <w:abstractNumId w:val="18"/>
  </w:num>
  <w:num w:numId="20" w16cid:durableId="748387364">
    <w:abstractNumId w:val="16"/>
  </w:num>
  <w:num w:numId="21" w16cid:durableId="815411039">
    <w:abstractNumId w:val="9"/>
  </w:num>
  <w:num w:numId="22" w16cid:durableId="865826473">
    <w:abstractNumId w:val="22"/>
  </w:num>
  <w:num w:numId="23" w16cid:durableId="892696438">
    <w:abstractNumId w:val="10"/>
  </w:num>
  <w:num w:numId="24" w16cid:durableId="920023562">
    <w:abstractNumId w:val="6"/>
  </w:num>
  <w:num w:numId="25" w16cid:durableId="989021039">
    <w:abstractNumId w:val="23"/>
  </w:num>
  <w:num w:numId="26" w16cid:durableId="1782997098">
    <w:abstractNumId w:val="14"/>
  </w:num>
  <w:num w:numId="27" w16cid:durableId="874540674">
    <w:abstractNumId w:val="25"/>
  </w:num>
  <w:num w:numId="28" w16cid:durableId="1178884020">
    <w:abstractNumId w:val="2"/>
  </w:num>
  <w:num w:numId="29" w16cid:durableId="216670918">
    <w:abstractNumId w:val="27"/>
  </w:num>
  <w:num w:numId="30" w16cid:durableId="1992976844">
    <w:abstractNumId w:val="8"/>
  </w:num>
  <w:num w:numId="31" w16cid:durableId="1371613672">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B32D54"/>
    <w:rsid w:val="00000706"/>
    <w:rsid w:val="000114C5"/>
    <w:rsid w:val="00022110"/>
    <w:rsid w:val="00022D1B"/>
    <w:rsid w:val="00052E6B"/>
    <w:rsid w:val="00053FB7"/>
    <w:rsid w:val="00062B2E"/>
    <w:rsid w:val="00067C28"/>
    <w:rsid w:val="0008663C"/>
    <w:rsid w:val="00096504"/>
    <w:rsid w:val="00097D5C"/>
    <w:rsid w:val="000A4FBD"/>
    <w:rsid w:val="000C0660"/>
    <w:rsid w:val="000C438B"/>
    <w:rsid w:val="000D376D"/>
    <w:rsid w:val="000D3998"/>
    <w:rsid w:val="000D4276"/>
    <w:rsid w:val="000D7A5E"/>
    <w:rsid w:val="000F10DF"/>
    <w:rsid w:val="000F1B52"/>
    <w:rsid w:val="000F73C4"/>
    <w:rsid w:val="000F7D90"/>
    <w:rsid w:val="00102C23"/>
    <w:rsid w:val="00124DFE"/>
    <w:rsid w:val="00164712"/>
    <w:rsid w:val="0017039D"/>
    <w:rsid w:val="00172564"/>
    <w:rsid w:val="00173655"/>
    <w:rsid w:val="00173B24"/>
    <w:rsid w:val="0019006E"/>
    <w:rsid w:val="00191CFA"/>
    <w:rsid w:val="001A0DDB"/>
    <w:rsid w:val="001A1CF9"/>
    <w:rsid w:val="001A2741"/>
    <w:rsid w:val="001C25FE"/>
    <w:rsid w:val="001D418A"/>
    <w:rsid w:val="001F292D"/>
    <w:rsid w:val="001F7185"/>
    <w:rsid w:val="002056FE"/>
    <w:rsid w:val="00227C12"/>
    <w:rsid w:val="00231412"/>
    <w:rsid w:val="00252BE5"/>
    <w:rsid w:val="00272AE3"/>
    <w:rsid w:val="0027748F"/>
    <w:rsid w:val="00280471"/>
    <w:rsid w:val="00284C20"/>
    <w:rsid w:val="00293B39"/>
    <w:rsid w:val="00293D57"/>
    <w:rsid w:val="00294049"/>
    <w:rsid w:val="002A61C8"/>
    <w:rsid w:val="002A630B"/>
    <w:rsid w:val="002A725D"/>
    <w:rsid w:val="002B5953"/>
    <w:rsid w:val="002B672A"/>
    <w:rsid w:val="002D03A8"/>
    <w:rsid w:val="002D301B"/>
    <w:rsid w:val="002F2B9B"/>
    <w:rsid w:val="003250B6"/>
    <w:rsid w:val="0032705A"/>
    <w:rsid w:val="00341B99"/>
    <w:rsid w:val="00354838"/>
    <w:rsid w:val="00361364"/>
    <w:rsid w:val="00375E6D"/>
    <w:rsid w:val="003846E1"/>
    <w:rsid w:val="00387284"/>
    <w:rsid w:val="00396F43"/>
    <w:rsid w:val="003A432D"/>
    <w:rsid w:val="003A4CE9"/>
    <w:rsid w:val="003C009A"/>
    <w:rsid w:val="003C73C5"/>
    <w:rsid w:val="003E04EC"/>
    <w:rsid w:val="003E6223"/>
    <w:rsid w:val="003F4630"/>
    <w:rsid w:val="003F567F"/>
    <w:rsid w:val="00403BAA"/>
    <w:rsid w:val="00405426"/>
    <w:rsid w:val="00431FD7"/>
    <w:rsid w:val="00435949"/>
    <w:rsid w:val="0045293D"/>
    <w:rsid w:val="00455331"/>
    <w:rsid w:val="00462912"/>
    <w:rsid w:val="00471649"/>
    <w:rsid w:val="00472287"/>
    <w:rsid w:val="004823A1"/>
    <w:rsid w:val="00486B94"/>
    <w:rsid w:val="00487483"/>
    <w:rsid w:val="00493EDE"/>
    <w:rsid w:val="004A477C"/>
    <w:rsid w:val="004A5EBE"/>
    <w:rsid w:val="004B4964"/>
    <w:rsid w:val="004D37E6"/>
    <w:rsid w:val="004E758C"/>
    <w:rsid w:val="004F50A0"/>
    <w:rsid w:val="005147E2"/>
    <w:rsid w:val="00515F9D"/>
    <w:rsid w:val="00527C86"/>
    <w:rsid w:val="00541C60"/>
    <w:rsid w:val="00566A56"/>
    <w:rsid w:val="00574659"/>
    <w:rsid w:val="00584115"/>
    <w:rsid w:val="00590019"/>
    <w:rsid w:val="0059485E"/>
    <w:rsid w:val="005A04DF"/>
    <w:rsid w:val="005C085B"/>
    <w:rsid w:val="005D32B3"/>
    <w:rsid w:val="005E034C"/>
    <w:rsid w:val="005E69DC"/>
    <w:rsid w:val="005F6D42"/>
    <w:rsid w:val="005F6D94"/>
    <w:rsid w:val="006006B6"/>
    <w:rsid w:val="00607CCF"/>
    <w:rsid w:val="00612158"/>
    <w:rsid w:val="00640A3B"/>
    <w:rsid w:val="00654A54"/>
    <w:rsid w:val="00663ABD"/>
    <w:rsid w:val="0066660D"/>
    <w:rsid w:val="00670695"/>
    <w:rsid w:val="006721EB"/>
    <w:rsid w:val="006A11EC"/>
    <w:rsid w:val="006B310E"/>
    <w:rsid w:val="006C4892"/>
    <w:rsid w:val="006C5F79"/>
    <w:rsid w:val="006D7918"/>
    <w:rsid w:val="006E00AE"/>
    <w:rsid w:val="006E4990"/>
    <w:rsid w:val="006F2060"/>
    <w:rsid w:val="00700447"/>
    <w:rsid w:val="007006FF"/>
    <w:rsid w:val="00714EB7"/>
    <w:rsid w:val="00715907"/>
    <w:rsid w:val="00715DC4"/>
    <w:rsid w:val="00732723"/>
    <w:rsid w:val="00733428"/>
    <w:rsid w:val="00755BC7"/>
    <w:rsid w:val="007576F9"/>
    <w:rsid w:val="0076521E"/>
    <w:rsid w:val="007664E6"/>
    <w:rsid w:val="0077482B"/>
    <w:rsid w:val="007752C7"/>
    <w:rsid w:val="0078356C"/>
    <w:rsid w:val="007A750B"/>
    <w:rsid w:val="007B5FD5"/>
    <w:rsid w:val="007C2417"/>
    <w:rsid w:val="007C5B00"/>
    <w:rsid w:val="007E494E"/>
    <w:rsid w:val="007F5080"/>
    <w:rsid w:val="0080570A"/>
    <w:rsid w:val="0081631E"/>
    <w:rsid w:val="00817F0E"/>
    <w:rsid w:val="00843F18"/>
    <w:rsid w:val="0084437D"/>
    <w:rsid w:val="00854559"/>
    <w:rsid w:val="00857651"/>
    <w:rsid w:val="00867BB7"/>
    <w:rsid w:val="00870C1C"/>
    <w:rsid w:val="00886DA0"/>
    <w:rsid w:val="008911DA"/>
    <w:rsid w:val="00897B10"/>
    <w:rsid w:val="008A7498"/>
    <w:rsid w:val="008D713A"/>
    <w:rsid w:val="00901585"/>
    <w:rsid w:val="00912A7C"/>
    <w:rsid w:val="009168BD"/>
    <w:rsid w:val="00922E53"/>
    <w:rsid w:val="00927759"/>
    <w:rsid w:val="00931A8F"/>
    <w:rsid w:val="00934261"/>
    <w:rsid w:val="00951413"/>
    <w:rsid w:val="00953A2E"/>
    <w:rsid w:val="009567F2"/>
    <w:rsid w:val="00973668"/>
    <w:rsid w:val="00974A99"/>
    <w:rsid w:val="009779BC"/>
    <w:rsid w:val="00982538"/>
    <w:rsid w:val="00983E06"/>
    <w:rsid w:val="0099380E"/>
    <w:rsid w:val="009B31A2"/>
    <w:rsid w:val="009B778E"/>
    <w:rsid w:val="009C06BC"/>
    <w:rsid w:val="009D5284"/>
    <w:rsid w:val="009D6B11"/>
    <w:rsid w:val="009E1CB2"/>
    <w:rsid w:val="009F652C"/>
    <w:rsid w:val="00A00F6E"/>
    <w:rsid w:val="00A11DFB"/>
    <w:rsid w:val="00A24D7D"/>
    <w:rsid w:val="00A269AC"/>
    <w:rsid w:val="00A33580"/>
    <w:rsid w:val="00A34028"/>
    <w:rsid w:val="00A367C5"/>
    <w:rsid w:val="00A468FA"/>
    <w:rsid w:val="00A501D9"/>
    <w:rsid w:val="00A60402"/>
    <w:rsid w:val="00A64552"/>
    <w:rsid w:val="00A86DCD"/>
    <w:rsid w:val="00A86E4D"/>
    <w:rsid w:val="00A95CC2"/>
    <w:rsid w:val="00AB055A"/>
    <w:rsid w:val="00AB31B7"/>
    <w:rsid w:val="00AB571D"/>
    <w:rsid w:val="00AB7EC3"/>
    <w:rsid w:val="00AC6550"/>
    <w:rsid w:val="00AF0BBA"/>
    <w:rsid w:val="00B0772A"/>
    <w:rsid w:val="00B14702"/>
    <w:rsid w:val="00B36C93"/>
    <w:rsid w:val="00B40EEE"/>
    <w:rsid w:val="00B542D2"/>
    <w:rsid w:val="00B63A40"/>
    <w:rsid w:val="00B6570A"/>
    <w:rsid w:val="00B76D21"/>
    <w:rsid w:val="00B85EE5"/>
    <w:rsid w:val="00B90D2E"/>
    <w:rsid w:val="00BA43D8"/>
    <w:rsid w:val="00BA55ED"/>
    <w:rsid w:val="00BB2F29"/>
    <w:rsid w:val="00BC02F5"/>
    <w:rsid w:val="00BC038E"/>
    <w:rsid w:val="00BC4651"/>
    <w:rsid w:val="00BD32E8"/>
    <w:rsid w:val="00BE79BA"/>
    <w:rsid w:val="00C042F9"/>
    <w:rsid w:val="00C060F0"/>
    <w:rsid w:val="00C075A5"/>
    <w:rsid w:val="00C23332"/>
    <w:rsid w:val="00C23A8D"/>
    <w:rsid w:val="00C347D1"/>
    <w:rsid w:val="00C51722"/>
    <w:rsid w:val="00C55641"/>
    <w:rsid w:val="00C61ACB"/>
    <w:rsid w:val="00C63AE7"/>
    <w:rsid w:val="00C642FA"/>
    <w:rsid w:val="00C65A5F"/>
    <w:rsid w:val="00C80640"/>
    <w:rsid w:val="00C96D9B"/>
    <w:rsid w:val="00CA4C7C"/>
    <w:rsid w:val="00CC0025"/>
    <w:rsid w:val="00CC03BE"/>
    <w:rsid w:val="00CD5A62"/>
    <w:rsid w:val="00CD7F1F"/>
    <w:rsid w:val="00CF00DF"/>
    <w:rsid w:val="00CF04BF"/>
    <w:rsid w:val="00CF71A9"/>
    <w:rsid w:val="00D10522"/>
    <w:rsid w:val="00D12449"/>
    <w:rsid w:val="00D24766"/>
    <w:rsid w:val="00D552EF"/>
    <w:rsid w:val="00D55833"/>
    <w:rsid w:val="00D6210A"/>
    <w:rsid w:val="00D621E8"/>
    <w:rsid w:val="00D638F5"/>
    <w:rsid w:val="00DA4741"/>
    <w:rsid w:val="00DB39BE"/>
    <w:rsid w:val="00DB6E1B"/>
    <w:rsid w:val="00DC0E07"/>
    <w:rsid w:val="00DD7CF8"/>
    <w:rsid w:val="00DE5347"/>
    <w:rsid w:val="00DF0BEA"/>
    <w:rsid w:val="00DF4FC1"/>
    <w:rsid w:val="00E007F4"/>
    <w:rsid w:val="00E17232"/>
    <w:rsid w:val="00E32695"/>
    <w:rsid w:val="00E44D0B"/>
    <w:rsid w:val="00E47616"/>
    <w:rsid w:val="00E55F04"/>
    <w:rsid w:val="00E6169D"/>
    <w:rsid w:val="00E631CB"/>
    <w:rsid w:val="00E70705"/>
    <w:rsid w:val="00E935B1"/>
    <w:rsid w:val="00EA1FAA"/>
    <w:rsid w:val="00EB081F"/>
    <w:rsid w:val="00EB2F1F"/>
    <w:rsid w:val="00EB4803"/>
    <w:rsid w:val="00EE0D3B"/>
    <w:rsid w:val="00F157FD"/>
    <w:rsid w:val="00F30CB4"/>
    <w:rsid w:val="00F32E3C"/>
    <w:rsid w:val="00F83743"/>
    <w:rsid w:val="00F966F5"/>
    <w:rsid w:val="00F971BB"/>
    <w:rsid w:val="00F9778A"/>
    <w:rsid w:val="00FC258A"/>
    <w:rsid w:val="00FC3BDB"/>
    <w:rsid w:val="00FC76B8"/>
    <w:rsid w:val="00FF117F"/>
    <w:rsid w:val="00FF5E47"/>
    <w:rsid w:val="014610BC"/>
    <w:rsid w:val="014AA7BE"/>
    <w:rsid w:val="0150D4CD"/>
    <w:rsid w:val="01815CAB"/>
    <w:rsid w:val="01ABADB5"/>
    <w:rsid w:val="01D98FF2"/>
    <w:rsid w:val="03C40305"/>
    <w:rsid w:val="0426A786"/>
    <w:rsid w:val="04BCA2AA"/>
    <w:rsid w:val="04FBC4AA"/>
    <w:rsid w:val="0562E90D"/>
    <w:rsid w:val="0584F958"/>
    <w:rsid w:val="05D945F5"/>
    <w:rsid w:val="06A752CB"/>
    <w:rsid w:val="06AC0429"/>
    <w:rsid w:val="06C539BE"/>
    <w:rsid w:val="06FF828E"/>
    <w:rsid w:val="07512A4C"/>
    <w:rsid w:val="0786A000"/>
    <w:rsid w:val="07E17C36"/>
    <w:rsid w:val="08355B66"/>
    <w:rsid w:val="083C5469"/>
    <w:rsid w:val="08E321C6"/>
    <w:rsid w:val="0907A1FB"/>
    <w:rsid w:val="092054AF"/>
    <w:rsid w:val="09997611"/>
    <w:rsid w:val="09A4B85F"/>
    <w:rsid w:val="0A353EF1"/>
    <w:rsid w:val="0A711C33"/>
    <w:rsid w:val="0AA600ED"/>
    <w:rsid w:val="0AB32D54"/>
    <w:rsid w:val="0AD86A79"/>
    <w:rsid w:val="0AE56CFC"/>
    <w:rsid w:val="0B48F48C"/>
    <w:rsid w:val="0B59E72C"/>
    <w:rsid w:val="0BBA58B7"/>
    <w:rsid w:val="0BEBEE46"/>
    <w:rsid w:val="0C1E6B2F"/>
    <w:rsid w:val="0CB26182"/>
    <w:rsid w:val="0D87B6A2"/>
    <w:rsid w:val="0DBA76A5"/>
    <w:rsid w:val="0DCC0B90"/>
    <w:rsid w:val="0DCD4800"/>
    <w:rsid w:val="0DF87C95"/>
    <w:rsid w:val="0E2535B9"/>
    <w:rsid w:val="0E40D692"/>
    <w:rsid w:val="0E590B20"/>
    <w:rsid w:val="0EFDB4E5"/>
    <w:rsid w:val="10044A43"/>
    <w:rsid w:val="1016EC12"/>
    <w:rsid w:val="1084F197"/>
    <w:rsid w:val="11DF3361"/>
    <w:rsid w:val="1230AE18"/>
    <w:rsid w:val="12ACD764"/>
    <w:rsid w:val="12BF954B"/>
    <w:rsid w:val="12DC3A5A"/>
    <w:rsid w:val="12E2A233"/>
    <w:rsid w:val="131655AF"/>
    <w:rsid w:val="13601687"/>
    <w:rsid w:val="13850256"/>
    <w:rsid w:val="13B4742C"/>
    <w:rsid w:val="14B85ABE"/>
    <w:rsid w:val="14FB6617"/>
    <w:rsid w:val="155E752C"/>
    <w:rsid w:val="1593C146"/>
    <w:rsid w:val="159BF1BB"/>
    <w:rsid w:val="15E0E0D0"/>
    <w:rsid w:val="173B503F"/>
    <w:rsid w:val="173F496A"/>
    <w:rsid w:val="17E8DD80"/>
    <w:rsid w:val="1859278B"/>
    <w:rsid w:val="1862D772"/>
    <w:rsid w:val="186A6A19"/>
    <w:rsid w:val="1881863B"/>
    <w:rsid w:val="193ACFE6"/>
    <w:rsid w:val="1A1189D5"/>
    <w:rsid w:val="1A2CD4E7"/>
    <w:rsid w:val="1AD953CC"/>
    <w:rsid w:val="1C8038F6"/>
    <w:rsid w:val="1C8D3D1C"/>
    <w:rsid w:val="1CF888FE"/>
    <w:rsid w:val="1D23FBB8"/>
    <w:rsid w:val="1D323E0C"/>
    <w:rsid w:val="1E32FF15"/>
    <w:rsid w:val="1E40B8D8"/>
    <w:rsid w:val="1E65B6A1"/>
    <w:rsid w:val="1E8EA5F6"/>
    <w:rsid w:val="1EF46812"/>
    <w:rsid w:val="1F0FC84C"/>
    <w:rsid w:val="1F5BC8F7"/>
    <w:rsid w:val="1F84F12C"/>
    <w:rsid w:val="1FA524B5"/>
    <w:rsid w:val="1FF64AF4"/>
    <w:rsid w:val="207E99E3"/>
    <w:rsid w:val="210A71F1"/>
    <w:rsid w:val="229DAA9E"/>
    <w:rsid w:val="22CF65F3"/>
    <w:rsid w:val="2341F5EE"/>
    <w:rsid w:val="236C6281"/>
    <w:rsid w:val="2382AF0F"/>
    <w:rsid w:val="23B94985"/>
    <w:rsid w:val="249D7F75"/>
    <w:rsid w:val="249E451B"/>
    <w:rsid w:val="24B0E3E7"/>
    <w:rsid w:val="24CCD866"/>
    <w:rsid w:val="24DF7719"/>
    <w:rsid w:val="2573F873"/>
    <w:rsid w:val="25D26D44"/>
    <w:rsid w:val="25D5076C"/>
    <w:rsid w:val="26A7BACD"/>
    <w:rsid w:val="275767AD"/>
    <w:rsid w:val="276D1E15"/>
    <w:rsid w:val="27F1A036"/>
    <w:rsid w:val="283CAD1B"/>
    <w:rsid w:val="2878B343"/>
    <w:rsid w:val="28AE48E4"/>
    <w:rsid w:val="295C5139"/>
    <w:rsid w:val="2A0993D0"/>
    <w:rsid w:val="2A7404F4"/>
    <w:rsid w:val="2A87C259"/>
    <w:rsid w:val="2A910449"/>
    <w:rsid w:val="2A940673"/>
    <w:rsid w:val="2BFAE9ED"/>
    <w:rsid w:val="2C0CA4A1"/>
    <w:rsid w:val="2E36B41E"/>
    <w:rsid w:val="2EB31D80"/>
    <w:rsid w:val="2ED853BF"/>
    <w:rsid w:val="2FC117AF"/>
    <w:rsid w:val="30BD2649"/>
    <w:rsid w:val="329748F6"/>
    <w:rsid w:val="333B8AF0"/>
    <w:rsid w:val="33A05DF5"/>
    <w:rsid w:val="3424935B"/>
    <w:rsid w:val="345E35A5"/>
    <w:rsid w:val="3481BDD7"/>
    <w:rsid w:val="34C6BB93"/>
    <w:rsid w:val="34DAB78D"/>
    <w:rsid w:val="35C519E7"/>
    <w:rsid w:val="35C973C7"/>
    <w:rsid w:val="35E6065B"/>
    <w:rsid w:val="36321EF1"/>
    <w:rsid w:val="36C40814"/>
    <w:rsid w:val="3711A0E9"/>
    <w:rsid w:val="378FA116"/>
    <w:rsid w:val="37CAF8EE"/>
    <w:rsid w:val="37D99FFF"/>
    <w:rsid w:val="382E7484"/>
    <w:rsid w:val="38C0EFE5"/>
    <w:rsid w:val="390101D3"/>
    <w:rsid w:val="39C76E27"/>
    <w:rsid w:val="3ADB3F2E"/>
    <w:rsid w:val="3AF1B2C1"/>
    <w:rsid w:val="3B360308"/>
    <w:rsid w:val="3B4CE0CE"/>
    <w:rsid w:val="3BECFE23"/>
    <w:rsid w:val="3C36B62A"/>
    <w:rsid w:val="3C397769"/>
    <w:rsid w:val="3C522D81"/>
    <w:rsid w:val="3C7A1099"/>
    <w:rsid w:val="3E47E118"/>
    <w:rsid w:val="3EC183F0"/>
    <w:rsid w:val="3ED7CC32"/>
    <w:rsid w:val="3EF1BFF7"/>
    <w:rsid w:val="3F1D6495"/>
    <w:rsid w:val="3F90FE72"/>
    <w:rsid w:val="3FBF9A83"/>
    <w:rsid w:val="3FE4271B"/>
    <w:rsid w:val="3FE757BF"/>
    <w:rsid w:val="3FFE8EDB"/>
    <w:rsid w:val="401BE0D1"/>
    <w:rsid w:val="404B8E84"/>
    <w:rsid w:val="40CAC9B9"/>
    <w:rsid w:val="40E55031"/>
    <w:rsid w:val="414CFC65"/>
    <w:rsid w:val="41567996"/>
    <w:rsid w:val="4157E089"/>
    <w:rsid w:val="420393D3"/>
    <w:rsid w:val="423E4FB4"/>
    <w:rsid w:val="4259B119"/>
    <w:rsid w:val="428E6A56"/>
    <w:rsid w:val="42962B79"/>
    <w:rsid w:val="42BC080C"/>
    <w:rsid w:val="42DC9474"/>
    <w:rsid w:val="43115EC9"/>
    <w:rsid w:val="43A7110C"/>
    <w:rsid w:val="43CE59AA"/>
    <w:rsid w:val="4465C191"/>
    <w:rsid w:val="4485A54A"/>
    <w:rsid w:val="4560A060"/>
    <w:rsid w:val="45665FA0"/>
    <w:rsid w:val="458CDB39"/>
    <w:rsid w:val="46334A1C"/>
    <w:rsid w:val="4677A1AD"/>
    <w:rsid w:val="46A72D61"/>
    <w:rsid w:val="476A186A"/>
    <w:rsid w:val="48DA4556"/>
    <w:rsid w:val="4926146E"/>
    <w:rsid w:val="4941B082"/>
    <w:rsid w:val="4954D8AC"/>
    <w:rsid w:val="495C8207"/>
    <w:rsid w:val="49B6A088"/>
    <w:rsid w:val="4A2AAAD1"/>
    <w:rsid w:val="4A42B556"/>
    <w:rsid w:val="4A52CE52"/>
    <w:rsid w:val="4A982724"/>
    <w:rsid w:val="4ABE57D2"/>
    <w:rsid w:val="4B0D08B6"/>
    <w:rsid w:val="4B2B3D86"/>
    <w:rsid w:val="4BACC945"/>
    <w:rsid w:val="4BE3852A"/>
    <w:rsid w:val="4C5F1660"/>
    <w:rsid w:val="4C75E53A"/>
    <w:rsid w:val="4D75940C"/>
    <w:rsid w:val="4E51EF34"/>
    <w:rsid w:val="4ED82AD6"/>
    <w:rsid w:val="4F2B7D18"/>
    <w:rsid w:val="4FAA5AD3"/>
    <w:rsid w:val="4FC030C1"/>
    <w:rsid w:val="4FCDE9D2"/>
    <w:rsid w:val="507F1724"/>
    <w:rsid w:val="5085037B"/>
    <w:rsid w:val="50F0F083"/>
    <w:rsid w:val="51A64B7E"/>
    <w:rsid w:val="51B1F586"/>
    <w:rsid w:val="51EB2128"/>
    <w:rsid w:val="51EEFCD0"/>
    <w:rsid w:val="522DD45B"/>
    <w:rsid w:val="524D9C56"/>
    <w:rsid w:val="5338E325"/>
    <w:rsid w:val="533B3AC6"/>
    <w:rsid w:val="5371CD93"/>
    <w:rsid w:val="53DF23EA"/>
    <w:rsid w:val="5405CCD1"/>
    <w:rsid w:val="547E6665"/>
    <w:rsid w:val="55205622"/>
    <w:rsid w:val="55639CB2"/>
    <w:rsid w:val="55ADB40D"/>
    <w:rsid w:val="56C0C32F"/>
    <w:rsid w:val="56EF47BA"/>
    <w:rsid w:val="57F19F5F"/>
    <w:rsid w:val="587D3E28"/>
    <w:rsid w:val="58D71F54"/>
    <w:rsid w:val="59529876"/>
    <w:rsid w:val="5966901B"/>
    <w:rsid w:val="59ACEF48"/>
    <w:rsid w:val="5A49168F"/>
    <w:rsid w:val="5BE0364C"/>
    <w:rsid w:val="5C21405A"/>
    <w:rsid w:val="5E7FF56F"/>
    <w:rsid w:val="5EF61943"/>
    <w:rsid w:val="5F471BF5"/>
    <w:rsid w:val="5F481C87"/>
    <w:rsid w:val="5F94A489"/>
    <w:rsid w:val="612B308E"/>
    <w:rsid w:val="61CD5504"/>
    <w:rsid w:val="61E61DB8"/>
    <w:rsid w:val="62BFEB5C"/>
    <w:rsid w:val="62CBF507"/>
    <w:rsid w:val="638B6C5F"/>
    <w:rsid w:val="649E9C9A"/>
    <w:rsid w:val="64F27CCF"/>
    <w:rsid w:val="65B136F8"/>
    <w:rsid w:val="65CD2396"/>
    <w:rsid w:val="677E6AEB"/>
    <w:rsid w:val="68B19D0D"/>
    <w:rsid w:val="68C55177"/>
    <w:rsid w:val="68F451EF"/>
    <w:rsid w:val="69C37A57"/>
    <w:rsid w:val="69D045E7"/>
    <w:rsid w:val="6A87D736"/>
    <w:rsid w:val="6AD7B0E3"/>
    <w:rsid w:val="6B32A780"/>
    <w:rsid w:val="6B5069F2"/>
    <w:rsid w:val="6BDA9617"/>
    <w:rsid w:val="6BE88C11"/>
    <w:rsid w:val="6C145716"/>
    <w:rsid w:val="6C68054A"/>
    <w:rsid w:val="6C7637BD"/>
    <w:rsid w:val="6C84DAAD"/>
    <w:rsid w:val="6D08399D"/>
    <w:rsid w:val="6D1BCEFE"/>
    <w:rsid w:val="6DACC452"/>
    <w:rsid w:val="6DFF1D1E"/>
    <w:rsid w:val="6E2A6C68"/>
    <w:rsid w:val="6F372EA5"/>
    <w:rsid w:val="6FBDEC81"/>
    <w:rsid w:val="7172D21A"/>
    <w:rsid w:val="71F5B5A3"/>
    <w:rsid w:val="72548265"/>
    <w:rsid w:val="72E9B842"/>
    <w:rsid w:val="72FE9A51"/>
    <w:rsid w:val="7332A0E6"/>
    <w:rsid w:val="73FED555"/>
    <w:rsid w:val="7444B67F"/>
    <w:rsid w:val="7486F8FA"/>
    <w:rsid w:val="748CDA82"/>
    <w:rsid w:val="74C1762A"/>
    <w:rsid w:val="74E3EBEE"/>
    <w:rsid w:val="74F05C90"/>
    <w:rsid w:val="75020DBD"/>
    <w:rsid w:val="75858210"/>
    <w:rsid w:val="75CA1514"/>
    <w:rsid w:val="76AA50D6"/>
    <w:rsid w:val="76CCE7E9"/>
    <w:rsid w:val="76DE27B7"/>
    <w:rsid w:val="76F37DEF"/>
    <w:rsid w:val="7701C21F"/>
    <w:rsid w:val="7726DBC2"/>
    <w:rsid w:val="78A13174"/>
    <w:rsid w:val="78E48014"/>
    <w:rsid w:val="790BACE1"/>
    <w:rsid w:val="79399216"/>
    <w:rsid w:val="79492477"/>
    <w:rsid w:val="7A0E4BE9"/>
    <w:rsid w:val="7A3BBBDD"/>
    <w:rsid w:val="7A4E6F64"/>
    <w:rsid w:val="7AAB6AF7"/>
    <w:rsid w:val="7AF1ED4E"/>
    <w:rsid w:val="7B5062C1"/>
    <w:rsid w:val="7B5231A7"/>
    <w:rsid w:val="7B5D8796"/>
    <w:rsid w:val="7B8F6F94"/>
    <w:rsid w:val="7BEDC505"/>
    <w:rsid w:val="7C4EC01C"/>
    <w:rsid w:val="7CB89F92"/>
    <w:rsid w:val="7CD9FA9C"/>
    <w:rsid w:val="7D66272D"/>
    <w:rsid w:val="7D67B0B8"/>
    <w:rsid w:val="7DCA1D7E"/>
    <w:rsid w:val="7E004CE5"/>
    <w:rsid w:val="7E41BF9D"/>
    <w:rsid w:val="7E597887"/>
    <w:rsid w:val="7EA0E47B"/>
    <w:rsid w:val="7F00934C"/>
    <w:rsid w:val="7F1CF7B5"/>
    <w:rsid w:val="7F54F0F5"/>
    <w:rsid w:val="7F9495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32D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A432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uiPriority w:val="9"/>
    <w:unhideWhenUsed/>
    <w:qFormat/>
    <w:rsid w:val="3E47E118"/>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C5F1660"/>
    <w:pPr>
      <w:ind w:left="720"/>
      <w:contextualSpacing/>
    </w:pPr>
  </w:style>
  <w:style w:type="paragraph" w:styleId="FootnoteText">
    <w:name w:val="footnote text"/>
    <w:basedOn w:val="Normal"/>
    <w:uiPriority w:val="99"/>
    <w:semiHidden/>
    <w:unhideWhenUsed/>
    <w:rsid w:val="3E47E118"/>
    <w:pPr>
      <w:spacing w:after="0" w:line="240" w:lineRule="auto"/>
    </w:pPr>
    <w:rPr>
      <w:sz w:val="20"/>
      <w:szCs w:val="20"/>
    </w:rPr>
  </w:style>
  <w:style w:type="character" w:styleId="FootnoteReference">
    <w:name w:val="footnote reference"/>
    <w:basedOn w:val="DefaultParagraphFont"/>
    <w:uiPriority w:val="99"/>
    <w:semiHidden/>
    <w:unhideWhenUsed/>
    <w:rsid w:val="3E47E118"/>
    <w:rPr>
      <w:vertAlign w:val="superscript"/>
    </w:rPr>
  </w:style>
  <w:style w:type="paragraph" w:styleId="Revision">
    <w:name w:val="Revision"/>
    <w:hidden/>
    <w:uiPriority w:val="99"/>
    <w:semiHidden/>
    <w:rsid w:val="00E70705"/>
    <w:pPr>
      <w:spacing w:after="0" w:line="240" w:lineRule="auto"/>
    </w:pPr>
  </w:style>
  <w:style w:type="character" w:styleId="CommentReference">
    <w:name w:val="annotation reference"/>
    <w:basedOn w:val="DefaultParagraphFont"/>
    <w:uiPriority w:val="99"/>
    <w:semiHidden/>
    <w:unhideWhenUsed/>
    <w:rsid w:val="00E70705"/>
    <w:rPr>
      <w:sz w:val="16"/>
      <w:szCs w:val="16"/>
    </w:rPr>
  </w:style>
  <w:style w:type="paragraph" w:styleId="CommentText">
    <w:name w:val="annotation text"/>
    <w:basedOn w:val="Normal"/>
    <w:link w:val="CommentTextChar"/>
    <w:uiPriority w:val="99"/>
    <w:semiHidden/>
    <w:unhideWhenUsed/>
    <w:rsid w:val="00E70705"/>
    <w:pPr>
      <w:spacing w:line="240" w:lineRule="auto"/>
    </w:pPr>
    <w:rPr>
      <w:sz w:val="20"/>
      <w:szCs w:val="20"/>
    </w:rPr>
  </w:style>
  <w:style w:type="character" w:customStyle="1" w:styleId="CommentTextChar">
    <w:name w:val="Comment Text Char"/>
    <w:basedOn w:val="DefaultParagraphFont"/>
    <w:link w:val="CommentText"/>
    <w:uiPriority w:val="99"/>
    <w:semiHidden/>
    <w:rsid w:val="00E70705"/>
    <w:rPr>
      <w:sz w:val="20"/>
      <w:szCs w:val="20"/>
    </w:rPr>
  </w:style>
  <w:style w:type="paragraph" w:styleId="CommentSubject">
    <w:name w:val="annotation subject"/>
    <w:basedOn w:val="CommentText"/>
    <w:next w:val="CommentText"/>
    <w:link w:val="CommentSubjectChar"/>
    <w:uiPriority w:val="99"/>
    <w:semiHidden/>
    <w:unhideWhenUsed/>
    <w:rsid w:val="00E70705"/>
    <w:rPr>
      <w:b/>
      <w:bCs/>
    </w:rPr>
  </w:style>
  <w:style w:type="character" w:customStyle="1" w:styleId="CommentSubjectChar">
    <w:name w:val="Comment Subject Char"/>
    <w:basedOn w:val="CommentTextChar"/>
    <w:link w:val="CommentSubject"/>
    <w:uiPriority w:val="99"/>
    <w:semiHidden/>
    <w:rsid w:val="00E70705"/>
    <w:rPr>
      <w:b/>
      <w:bCs/>
      <w:sz w:val="20"/>
      <w:szCs w:val="20"/>
    </w:rPr>
  </w:style>
  <w:style w:type="paragraph" w:styleId="Header">
    <w:name w:val="header"/>
    <w:basedOn w:val="Normal"/>
    <w:link w:val="HeaderChar"/>
    <w:uiPriority w:val="99"/>
    <w:unhideWhenUsed/>
    <w:rsid w:val="005F6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D94"/>
  </w:style>
  <w:style w:type="paragraph" w:styleId="Footer">
    <w:name w:val="footer"/>
    <w:basedOn w:val="Normal"/>
    <w:link w:val="FooterChar"/>
    <w:uiPriority w:val="99"/>
    <w:unhideWhenUsed/>
    <w:rsid w:val="005F6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D94"/>
  </w:style>
  <w:style w:type="numbering" w:customStyle="1" w:styleId="CurrentList1">
    <w:name w:val="Current List1"/>
    <w:uiPriority w:val="99"/>
    <w:rsid w:val="006B310E"/>
    <w:pPr>
      <w:numPr>
        <w:numId w:val="26"/>
      </w:numPr>
    </w:pPr>
  </w:style>
  <w:style w:type="numbering" w:customStyle="1" w:styleId="CurrentList2">
    <w:name w:val="Current List2"/>
    <w:uiPriority w:val="99"/>
    <w:rsid w:val="00BA43D8"/>
    <w:pPr>
      <w:numPr>
        <w:numId w:val="27"/>
      </w:numPr>
    </w:pPr>
  </w:style>
  <w:style w:type="numbering" w:customStyle="1" w:styleId="CurrentList3">
    <w:name w:val="Current List3"/>
    <w:uiPriority w:val="99"/>
    <w:rsid w:val="00455331"/>
    <w:pPr>
      <w:numPr>
        <w:numId w:val="28"/>
      </w:numPr>
    </w:pPr>
  </w:style>
  <w:style w:type="numbering" w:customStyle="1" w:styleId="CurrentList4">
    <w:name w:val="Current List4"/>
    <w:uiPriority w:val="99"/>
    <w:rsid w:val="007A750B"/>
    <w:pPr>
      <w:numPr>
        <w:numId w:val="29"/>
      </w:numPr>
    </w:pPr>
  </w:style>
  <w:style w:type="numbering" w:customStyle="1" w:styleId="CurrentList5">
    <w:name w:val="Current List5"/>
    <w:uiPriority w:val="99"/>
    <w:rsid w:val="00173655"/>
    <w:pPr>
      <w:numPr>
        <w:numId w:val="30"/>
      </w:numPr>
    </w:pPr>
  </w:style>
  <w:style w:type="character" w:customStyle="1" w:styleId="Heading2Char">
    <w:name w:val="Heading 2 Char"/>
    <w:basedOn w:val="DefaultParagraphFont"/>
    <w:link w:val="Heading2"/>
    <w:uiPriority w:val="9"/>
    <w:rsid w:val="003A432D"/>
    <w:rPr>
      <w:rFonts w:asciiTheme="majorHAnsi" w:eastAsiaTheme="majorEastAsia" w:hAnsiTheme="majorHAnsi" w:cstheme="majorBidi"/>
      <w:color w:val="0F4761" w:themeColor="accent1" w:themeShade="BF"/>
      <w:sz w:val="26"/>
      <w:szCs w:val="26"/>
    </w:rPr>
  </w:style>
  <w:style w:type="numbering" w:customStyle="1" w:styleId="CurrentList6">
    <w:name w:val="Current List6"/>
    <w:uiPriority w:val="99"/>
    <w:rsid w:val="00173B24"/>
    <w:pPr>
      <w:numPr>
        <w:numId w:val="31"/>
      </w:numPr>
    </w:pPr>
  </w:style>
  <w:style w:type="character" w:styleId="Hyperlink">
    <w:name w:val="Hyperlink"/>
    <w:basedOn w:val="DefaultParagraphFont"/>
    <w:uiPriority w:val="99"/>
    <w:unhideWhenUsed/>
    <w:rsid w:val="002A725D"/>
    <w:rPr>
      <w:color w:val="467886" w:themeColor="hyperlink"/>
      <w:u w:val="single"/>
    </w:rPr>
  </w:style>
  <w:style w:type="character" w:styleId="UnresolvedMention">
    <w:name w:val="Unresolved Mention"/>
    <w:basedOn w:val="DefaultParagraphFont"/>
    <w:uiPriority w:val="99"/>
    <w:semiHidden/>
    <w:unhideWhenUsed/>
    <w:rsid w:val="002A725D"/>
    <w:rPr>
      <w:color w:val="605E5C"/>
      <w:shd w:val="clear" w:color="auto" w:fill="E1DFDD"/>
    </w:rPr>
  </w:style>
  <w:style w:type="character" w:styleId="PageNumber">
    <w:name w:val="page number"/>
    <w:basedOn w:val="DefaultParagraphFont"/>
    <w:uiPriority w:val="99"/>
    <w:semiHidden/>
    <w:unhideWhenUsed/>
    <w:rsid w:val="002A725D"/>
  </w:style>
  <w:style w:type="table" w:styleId="TableGrid">
    <w:name w:val="Table Grid"/>
    <w:basedOn w:val="TableNormal"/>
    <w:uiPriority w:val="59"/>
    <w:rsid w:val="001647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gcmg">
    <w:name w:val="a_gcmg"/>
    <w:basedOn w:val="DefaultParagraphFont"/>
    <w:rsid w:val="0059485E"/>
  </w:style>
  <w:style w:type="character" w:customStyle="1" w:styleId="apple-converted-space">
    <w:name w:val="apple-converted-space"/>
    <w:basedOn w:val="DefaultParagraphFont"/>
    <w:rsid w:val="00594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youthla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1804</Words>
  <Characters>10285</Characters>
  <Application>Microsoft Office Word</Application>
  <DocSecurity>0</DocSecurity>
  <Lines>85</Lines>
  <Paragraphs>24</Paragraphs>
  <ScaleCrop>false</ScaleCrop>
  <Company/>
  <LinksUpToDate>false</LinksUpToDate>
  <CharactersWithSpaces>12065</CharactersWithSpaces>
  <SharedDoc>false</SharedDoc>
  <HLinks>
    <vt:vector size="6" baseType="variant">
      <vt:variant>
        <vt:i4>6094849</vt:i4>
      </vt:variant>
      <vt:variant>
        <vt:i4>6</vt:i4>
      </vt:variant>
      <vt:variant>
        <vt:i4>0</vt:i4>
      </vt:variant>
      <vt:variant>
        <vt:i4>5</vt:i4>
      </vt:variant>
      <vt:variant>
        <vt:lpwstr>http://youthlaw.org/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2026-09-29T00:50:00Z</dcterms:created>
  <dcterms:modified xsi:type="dcterms:W3CDTF">2026-09-29T11:38:00Z</dcterms:modified>
</cp:coreProperties>
</file>