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67976F" w14:textId="06469C4F">
      <w:pPr>
        <w:pStyle w:val="ListParagraph"/>
      </w:pPr>
      <w:r>
        <w:rPr>
          <w:noProof/>
        </w:rPr>
        <w:drawing>
          <wp:anchor distT="0" distB="0" distL="114300" distR="114300" simplePos="0" relativeHeight="251658241" behindDoc="1" locked="0" layoutInCell="1" allowOverlap="1" wp14:anchorId="5DE73EF1" wp14:editId="45228EE3">
            <wp:simplePos x="0" y="0"/>
            <wp:positionH relativeFrom="column">
              <wp:posOffset>-978408</wp:posOffset>
            </wp:positionH>
            <wp:positionV relativeFrom="paragraph">
              <wp:posOffset>-932688</wp:posOffset>
            </wp:positionV>
            <wp:extent cx="7866192" cy="3136392"/>
            <wp:effectExtent l="0" t="0" r="0" b="0"/>
            <wp:wrapNone/>
            <wp:docPr id="4964969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96991" name="Picture 496496991"/>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15993" cy="3156248"/>
                    </a:xfrm>
                    <a:prstGeom prst="rect">
                      <a:avLst/>
                    </a:prstGeom>
                  </pic:spPr>
                </pic:pic>
              </a:graphicData>
            </a:graphic>
            <wp14:sizeRelH relativeFrom="page">
              <wp14:pctWidth>0</wp14:pctWidth>
            </wp14:sizeRelH>
            <wp14:sizeRelV relativeFrom="page">
              <wp14:pctHeight>0</wp14:pctHeight>
            </wp14:sizeRelV>
          </wp:anchor>
        </w:drawing>
      </w:r>
    </w:p>
    <w:p w14:paraId="2E04D3FF" w14:textId="77777777">
      <w:pPr>
        <w:pStyle w:val="ListParagraph"/>
      </w:pPr>
    </w:p>
    <w:p w14:paraId="2E26E5CE" w14:textId="77777777">
      <w:pPr>
        <w:pStyle w:val="ListParagraph"/>
      </w:pPr>
    </w:p>
    <w:p w14:paraId="45AE66A0" w14:textId="77777777">
      <w:pPr>
        <w:pStyle w:val="ListParagraph"/>
      </w:pPr>
    </w:p>
    <w:p w14:paraId="7DA26F1C" w14:textId="77777777">
      <w:pPr>
        <w:pStyle w:val="ListParagraph"/>
      </w:pPr>
    </w:p>
    <w:p w14:paraId="5E51107C" w14:textId="77777777">
      <w:pPr>
        <w:pStyle w:val="ListParagraph"/>
      </w:pPr>
    </w:p>
    <w:p w14:paraId="777FEF55" w14:textId="77777777">
      <w:pPr>
        <w:pStyle w:val="ListParagraph"/>
      </w:pPr>
    </w:p>
    <w:p w14:paraId="59A5D21B" w14:textId="77777777">
      <w:pPr>
        <w:pStyle w:val="ListParagraph"/>
      </w:pPr>
    </w:p>
    <w:p w14:paraId="72A4D7E5" w14:textId="77777777">
      <w:pPr>
        <w:pStyle w:val="ListParagraph"/>
      </w:pPr>
    </w:p>
    <w:p w14:paraId="1F383EED" w14:textId="77777777">
      <w:pPr>
        <w:pStyle w:val="ListParagraph"/>
      </w:pPr>
    </w:p>
    <w:p w14:paraId="6FE794C0" w14:textId="77777777">
      <w:pPr>
        <w:pStyle w:val="ListParagraph"/>
      </w:pPr>
    </w:p>
    <w:p w14:paraId="6D430C5B" w14:textId="77777777">
      <w:pPr>
        <w:pStyle w:val="ListParagraph"/>
      </w:pPr>
    </w:p>
    <w:p w14:paraId="20BC5576" w14:textId="77777777">
      <w:pPr>
        <w:pStyle w:val="ListParagraph"/>
      </w:pPr>
    </w:p>
    <w:p w14:paraId="2288AA8C" w14:textId="77777777">
      <w:pPr>
        <w:pStyle w:val="ListParagraph"/>
      </w:pPr>
    </w:p>
    <w:p w14:paraId="5ED8B8F0" w14:textId="6A188064">
      <w:pPr>
        <w:pStyle w:val="ListParagraph"/>
        <w:numPr>
          <w:ilvl w:val="0"/>
          <w:numId w:val="11"/>
        </w:numPr>
      </w:pPr>
      <w:r>
        <w:t xml:space="preserve">Definitions. </w:t>
      </w:r>
      <w:r>
        <w:t>For the purposes of this Section</w:t>
      </w:r>
      <w:r>
        <w:t>—</w:t>
      </w:r>
    </w:p>
    <w:p w14:paraId="6B300C79" w14:textId="77777777">
      <w:pPr>
        <w:pStyle w:val="ListParagraph"/>
      </w:pPr>
    </w:p>
    <w:p w14:paraId="1F00790F" w14:textId="5E87EB50">
      <w:pPr>
        <w:pStyle w:val="ListParagraph"/>
        <w:numPr>
          <w:ilvl w:val="1"/>
          <w:numId w:val="11"/>
        </w:numPr>
      </w:pPr>
      <w:r>
        <w:t xml:space="preserve">“English </w:t>
      </w:r>
      <w:r>
        <w:t>L</w:t>
      </w:r>
      <w:r>
        <w:t>earner” means an individual—</w:t>
      </w:r>
    </w:p>
    <w:p w14:paraId="7030E766" w14:textId="77777777"/>
    <w:p w14:paraId="1F2A21AD" w14:textId="77777777">
      <w:pPr>
        <w:pStyle w:val="ListParagraph"/>
        <w:numPr>
          <w:ilvl w:val="2"/>
          <w:numId w:val="11"/>
        </w:numPr>
      </w:pPr>
      <w:r>
        <w:t xml:space="preserve">Who is enrolled or preparing to enroll in an elementary school, secondary school, or post-secondary school; </w:t>
      </w:r>
    </w:p>
    <w:p w14:paraId="2E5AB9CC" w14:textId="77777777">
      <w:pPr>
        <w:pStyle w:val="ListParagraph"/>
        <w:ind w:left="1440"/>
      </w:pPr>
    </w:p>
    <w:p w14:paraId="699699AE" w14:textId="77777777">
      <w:pPr>
        <w:pStyle w:val="ListParagraph"/>
        <w:numPr>
          <w:ilvl w:val="2"/>
          <w:numId w:val="11"/>
        </w:numPr>
      </w:pPr>
      <w:r>
        <w:t>Who—</w:t>
      </w:r>
    </w:p>
    <w:p w14:paraId="5192887E" w14:textId="77777777">
      <w:pPr>
        <w:pStyle w:val="ListParagraph"/>
        <w:ind w:left="1440"/>
      </w:pPr>
    </w:p>
    <w:p w14:paraId="7D8B3345" w14:textId="77777777">
      <w:pPr>
        <w:pStyle w:val="ListParagraph"/>
        <w:numPr>
          <w:ilvl w:val="3"/>
          <w:numId w:val="11"/>
        </w:numPr>
      </w:pPr>
      <w:r>
        <w:t>Was not born in the United States or who was born in the United States and whose heritage or primary language is a language other than English;</w:t>
      </w:r>
    </w:p>
    <w:p w14:paraId="603AD4AD" w14:textId="77777777">
      <w:pPr>
        <w:pStyle w:val="ListParagraph"/>
        <w:ind w:left="1440"/>
      </w:pPr>
    </w:p>
    <w:p w14:paraId="4BFDDF5E" w14:textId="77777777">
      <w:pPr>
        <w:pStyle w:val="ListParagraph"/>
        <w:numPr>
          <w:ilvl w:val="3"/>
          <w:numId w:val="11"/>
        </w:numPr>
      </w:pPr>
      <w:r>
        <w:t>Who—</w:t>
      </w:r>
    </w:p>
    <w:p w14:paraId="656EEFEA" w14:textId="77777777">
      <w:pPr>
        <w:pStyle w:val="ListParagraph"/>
        <w:ind w:left="1440"/>
      </w:pPr>
    </w:p>
    <w:p w14:paraId="6BF6CAE2" w14:textId="77777777">
      <w:pPr>
        <w:pStyle w:val="ListParagraph"/>
        <w:numPr>
          <w:ilvl w:val="4"/>
          <w:numId w:val="11"/>
        </w:numPr>
      </w:pPr>
      <w:r>
        <w:t>Is a Native American or Alaska Native, or a native resident of the outlying areas; and</w:t>
      </w:r>
    </w:p>
    <w:p w14:paraId="75D22900" w14:textId="77777777">
      <w:pPr>
        <w:pStyle w:val="ListParagraph"/>
        <w:ind w:left="1440"/>
      </w:pPr>
    </w:p>
    <w:p w14:paraId="1A7BCA3B" w14:textId="77777777">
      <w:pPr>
        <w:pStyle w:val="ListParagraph"/>
        <w:numPr>
          <w:ilvl w:val="4"/>
          <w:numId w:val="11"/>
        </w:numPr>
      </w:pPr>
      <w:r>
        <w:t xml:space="preserve">Comes from an environment where a language other than English has had a significant impact on the individual’s level of English language proficiency; or </w:t>
      </w:r>
    </w:p>
    <w:p w14:paraId="1A09FC33" w14:textId="77777777">
      <w:pPr>
        <w:pStyle w:val="ListParagraph"/>
        <w:ind w:left="1440"/>
      </w:pPr>
    </w:p>
    <w:p w14:paraId="0C1CDDF0" w14:textId="046CC811">
      <w:pPr>
        <w:pStyle w:val="ListParagraph"/>
        <w:numPr>
          <w:ilvl w:val="3"/>
          <w:numId w:val="11"/>
        </w:numPr>
      </w:pPr>
      <w:r>
        <w:t xml:space="preserve"> </w:t>
      </w:r>
      <w:r>
        <w:t xml:space="preserve">Is migratory, whose heritage or primary language is a language other than English, and who comes from an environment where a language other than English is dominant; and </w:t>
      </w:r>
    </w:p>
    <w:p w14:paraId="4A7AF683" w14:textId="77777777">
      <w:pPr>
        <w:pStyle w:val="ListParagraph"/>
        <w:ind w:left="1440"/>
      </w:pPr>
    </w:p>
    <w:p w14:paraId="6A4FCD83" w14:textId="77777777">
      <w:pPr>
        <w:pStyle w:val="ListParagraph"/>
        <w:numPr>
          <w:ilvl w:val="2"/>
          <w:numId w:val="11"/>
        </w:numPr>
      </w:pPr>
      <w:r>
        <w:t>Whose difficulties in speaking, reading, writing, or understanding the English language may be sufficient to deny the individual—</w:t>
      </w:r>
    </w:p>
    <w:p w14:paraId="128C1733" w14:textId="77777777"/>
    <w:p w14:paraId="2362B5A1" w14:textId="77777777">
      <w:pPr>
        <w:pStyle w:val="ListParagraph"/>
        <w:numPr>
          <w:ilvl w:val="3"/>
          <w:numId w:val="11"/>
        </w:numPr>
      </w:pPr>
      <w:r>
        <w:t xml:space="preserve">The ability to meet the challenging State academic standards; </w:t>
      </w:r>
    </w:p>
    <w:p w14:paraId="1CDE9A83" w14:textId="77777777"/>
    <w:p w14:paraId="22DA4FD6" w14:textId="77777777">
      <w:pPr>
        <w:pStyle w:val="ListParagraph"/>
        <w:numPr>
          <w:ilvl w:val="3"/>
          <w:numId w:val="11"/>
        </w:numPr>
      </w:pPr>
      <w:r>
        <w:lastRenderedPageBreak/>
        <w:t xml:space="preserve">The ability to successfully achieve in classrooms where the language of instruction is English; or </w:t>
      </w:r>
    </w:p>
    <w:p w14:paraId="2C3579B8" w14:textId="77777777"/>
    <w:p w14:paraId="30BE3E2F" w14:textId="5D13D113">
      <w:pPr>
        <w:pStyle w:val="ListParagraph"/>
        <w:numPr>
          <w:ilvl w:val="3"/>
          <w:numId w:val="11"/>
        </w:numPr>
      </w:pPr>
      <w:r>
        <w:t xml:space="preserve"> </w:t>
      </w:r>
      <w:r>
        <w:t>The opportunity to participate fully in society.</w:t>
      </w:r>
    </w:p>
    <w:p w14:paraId="525BDBD9" w14:textId="77777777">
      <w:pPr>
        <w:pStyle w:val="ListParagraph"/>
      </w:pPr>
    </w:p>
    <w:p w14:paraId="61C37001" w14:textId="77777777">
      <w:pPr>
        <w:pStyle w:val="ListParagraph"/>
        <w:numPr>
          <w:ilvl w:val="1"/>
          <w:numId w:val="11"/>
        </w:numPr>
      </w:pPr>
      <w:r>
        <w:t>“Heritage or primary language,” when used with reference to an individual of limited English proficiency, means—</w:t>
      </w:r>
    </w:p>
    <w:p w14:paraId="21ACB872" w14:textId="77777777">
      <w:pPr>
        <w:ind w:left="1080"/>
      </w:pPr>
    </w:p>
    <w:p w14:paraId="7A2CBE55" w14:textId="03E68067">
      <w:pPr>
        <w:pStyle w:val="ListParagraph"/>
        <w:numPr>
          <w:ilvl w:val="2"/>
          <w:numId w:val="11"/>
        </w:numPr>
      </w:pPr>
      <w:r>
        <w:t>The language normally used by such individual;</w:t>
      </w:r>
    </w:p>
    <w:p w14:paraId="218EC9AD" w14:textId="77777777">
      <w:pPr>
        <w:pStyle w:val="ListParagraph"/>
        <w:ind w:left="1440"/>
      </w:pPr>
    </w:p>
    <w:p w14:paraId="43049DCA" w14:textId="1612B693">
      <w:pPr>
        <w:pStyle w:val="ListParagraph"/>
        <w:numPr>
          <w:ilvl w:val="2"/>
          <w:numId w:val="11"/>
        </w:numPr>
      </w:pPr>
      <w:r>
        <w:t>In the case of a child or youth, the language normally used by the parents of the child or youth</w:t>
      </w:r>
      <w:r>
        <w:t>; or</w:t>
      </w:r>
    </w:p>
    <w:p w14:paraId="23262BE5" w14:textId="77777777">
      <w:pPr>
        <w:pStyle w:val="ListParagraph"/>
      </w:pPr>
    </w:p>
    <w:p w14:paraId="7DDBC2FE" w14:textId="2C900BBF">
      <w:pPr>
        <w:pStyle w:val="ListParagraph"/>
        <w:numPr>
          <w:ilvl w:val="2"/>
          <w:numId w:val="11"/>
        </w:numPr>
      </w:pPr>
      <w:r>
        <w:t>A</w:t>
      </w:r>
      <w:r>
        <w:t xml:space="preserve"> minority language spoken at home or within a community that differs from the dominant language</w:t>
      </w:r>
      <w:r>
        <w:t xml:space="preserve"> (English)</w:t>
      </w:r>
      <w:r>
        <w:t xml:space="preserve"> of the wider society.</w:t>
      </w:r>
    </w:p>
    <w:p w14:paraId="6C9A62F3" w14:textId="77777777">
      <w:pPr>
        <w:pStyle w:val="ListParagraph"/>
        <w:ind w:left="1440"/>
      </w:pPr>
    </w:p>
    <w:p w14:paraId="72B35ABD" w14:textId="1A5FE9D5">
      <w:pPr>
        <w:pStyle w:val="ListParagraph"/>
        <w:numPr>
          <w:ilvl w:val="1"/>
          <w:numId w:val="11"/>
        </w:numPr>
      </w:pPr>
      <w:r>
        <w:t>“Language assistance services” include access to information, materials, or documents using appropriate and accurate oral translation and interpretation, including written translation services in an accurate, timely, and effective manner, to a limited English proficient parent, at no cost to the limited English proficient parent.</w:t>
      </w:r>
    </w:p>
    <w:p w14:paraId="65AD0CA7" w14:textId="77777777">
      <w:pPr>
        <w:pStyle w:val="ListParagraph"/>
        <w:ind w:left="1440"/>
      </w:pPr>
    </w:p>
    <w:p w14:paraId="3ACB5695" w14:textId="6CAA22C1">
      <w:pPr>
        <w:pStyle w:val="ListParagraph"/>
        <w:numPr>
          <w:ilvl w:val="1"/>
          <w:numId w:val="11"/>
        </w:numPr>
      </w:pPr>
      <w:r>
        <w:t>“Language instruction educational program” or an “LIEP” means an instruction course—</w:t>
      </w:r>
    </w:p>
    <w:p w14:paraId="25C56BE5" w14:textId="77777777">
      <w:pPr>
        <w:pStyle w:val="ListParagraph"/>
        <w:ind w:left="1440"/>
      </w:pPr>
    </w:p>
    <w:p w14:paraId="21C8FAE6" w14:textId="77777777">
      <w:pPr>
        <w:pStyle w:val="ListParagraph"/>
        <w:numPr>
          <w:ilvl w:val="2"/>
          <w:numId w:val="11"/>
        </w:numPr>
      </w:pPr>
      <w:r>
        <w:t>In which an English Learner is placed for the purpose of developing and attaining English proficiency, while meeting challenging State academic standards; and</w:t>
      </w:r>
    </w:p>
    <w:p w14:paraId="364E00B4" w14:textId="77777777">
      <w:pPr>
        <w:pStyle w:val="ListParagraph"/>
        <w:ind w:left="1440"/>
      </w:pPr>
    </w:p>
    <w:p w14:paraId="74E00CE6" w14:textId="026F8D71">
      <w:pPr>
        <w:pStyle w:val="ListParagraph"/>
        <w:numPr>
          <w:ilvl w:val="2"/>
          <w:numId w:val="11"/>
        </w:numPr>
      </w:pPr>
      <w:r>
        <w:t>That may make instructional use of both English and a child’s primary or heritage language to enable the child to develop and attain English proficiency and may include the participation of English proficient children if such course is designed to enable all participating children to become proficient in English and a second language.</w:t>
      </w:r>
    </w:p>
    <w:p w14:paraId="0A087480" w14:textId="77777777">
      <w:pPr>
        <w:pStyle w:val="ListParagraph"/>
      </w:pPr>
    </w:p>
    <w:p w14:paraId="613A9241" w14:textId="77777777">
      <w:pPr>
        <w:pStyle w:val="ListParagraph"/>
        <w:numPr>
          <w:ilvl w:val="1"/>
          <w:numId w:val="11"/>
        </w:numPr>
      </w:pPr>
      <w:r>
        <w:t>“Limited English proficient parent” or “LEP parent” means an individual—</w:t>
      </w:r>
    </w:p>
    <w:p w14:paraId="1F09AA99" w14:textId="77777777">
      <w:pPr>
        <w:ind w:left="1080"/>
      </w:pPr>
    </w:p>
    <w:p w14:paraId="50E26109" w14:textId="04B0FBCF">
      <w:pPr>
        <w:pStyle w:val="ListParagraph"/>
        <w:numPr>
          <w:ilvl w:val="2"/>
          <w:numId w:val="11"/>
        </w:numPr>
      </w:pPr>
      <w:r>
        <w:t>Who is the parent or guardian of a student enrolled or preparing to enroll in a public elementary or secondary school; and</w:t>
      </w:r>
    </w:p>
    <w:p w14:paraId="17B16B9E" w14:textId="77777777">
      <w:pPr>
        <w:pStyle w:val="ListParagraph"/>
        <w:ind w:left="1440"/>
      </w:pPr>
    </w:p>
    <w:p w14:paraId="0C7A3B9B" w14:textId="77777777">
      <w:pPr>
        <w:pStyle w:val="ListParagraph"/>
        <w:numPr>
          <w:ilvl w:val="2"/>
          <w:numId w:val="11"/>
        </w:numPr>
      </w:pPr>
      <w:r>
        <w:t>Who—</w:t>
      </w:r>
    </w:p>
    <w:p w14:paraId="484D6D6B" w14:textId="77777777">
      <w:pPr>
        <w:pStyle w:val="ListParagraph"/>
        <w:ind w:left="1440"/>
      </w:pPr>
    </w:p>
    <w:p w14:paraId="5D6B7FFB" w14:textId="77777777">
      <w:pPr>
        <w:pStyle w:val="ListParagraph"/>
        <w:numPr>
          <w:ilvl w:val="3"/>
          <w:numId w:val="11"/>
        </w:numPr>
      </w:pPr>
      <w:r>
        <w:t>Was not born in the United States or whose heritage or primary language is a language other than English;</w:t>
      </w:r>
    </w:p>
    <w:p w14:paraId="00199F6C" w14:textId="77777777">
      <w:pPr>
        <w:pStyle w:val="ListParagraph"/>
        <w:ind w:left="1440"/>
      </w:pPr>
    </w:p>
    <w:p w14:paraId="7205A08A" w14:textId="77777777">
      <w:pPr>
        <w:pStyle w:val="ListParagraph"/>
        <w:numPr>
          <w:ilvl w:val="3"/>
          <w:numId w:val="11"/>
        </w:numPr>
      </w:pPr>
      <w:r>
        <w:lastRenderedPageBreak/>
        <w:t>Is a Native American or Alaska Native or a native resident of one of the outlying areas of the United States and who comes from an environment where a language other than English has had a significant impact on the individual’s level of English language proficiency; or</w:t>
      </w:r>
    </w:p>
    <w:p w14:paraId="5CECB1B6" w14:textId="77777777">
      <w:pPr>
        <w:pStyle w:val="ListParagraph"/>
        <w:ind w:left="1440"/>
      </w:pPr>
    </w:p>
    <w:p w14:paraId="7F6A8A06" w14:textId="3637445A">
      <w:pPr>
        <w:pStyle w:val="ListParagraph"/>
        <w:numPr>
          <w:ilvl w:val="3"/>
          <w:numId w:val="11"/>
        </w:numPr>
      </w:pPr>
      <w:r>
        <w:t xml:space="preserve"> </w:t>
      </w:r>
      <w:r>
        <w:t>Is migratory, whose heritage or primary language is a language other than English, and who comes from an environment where a language other than English is dominant; and</w:t>
      </w:r>
    </w:p>
    <w:p w14:paraId="353E1280" w14:textId="77777777">
      <w:pPr>
        <w:pStyle w:val="ListParagraph"/>
        <w:ind w:left="1440"/>
      </w:pPr>
    </w:p>
    <w:p w14:paraId="4AFDEA0B" w14:textId="295877D1">
      <w:pPr>
        <w:pStyle w:val="ListParagraph"/>
        <w:numPr>
          <w:ilvl w:val="2"/>
          <w:numId w:val="11"/>
        </w:numPr>
      </w:pPr>
      <w:r>
        <w:t>Whose difficulties in speaking, reading, writing, or understanding the English language may be sufficient to deny the individual the opportunity to participate fully in society, including to deny the individual the opportunity to participate fully in decisions relating to or effectively communicate with the school about their child’s education.</w:t>
      </w:r>
    </w:p>
    <w:p w14:paraId="31B9372A" w14:textId="77777777">
      <w:pPr>
        <w:pStyle w:val="ListParagraph"/>
        <w:ind w:left="1440"/>
      </w:pPr>
    </w:p>
    <w:p w14:paraId="2189370D" w14:textId="77777777">
      <w:pPr>
        <w:pStyle w:val="ListParagraph"/>
        <w:numPr>
          <w:ilvl w:val="1"/>
          <w:numId w:val="11"/>
        </w:numPr>
      </w:pPr>
      <w:r>
        <w:t>“Vital documents”</w:t>
      </w:r>
      <w:r>
        <w:t xml:space="preserve"> </w:t>
      </w:r>
      <w:r>
        <w:t>—</w:t>
      </w:r>
    </w:p>
    <w:p w14:paraId="0D4F044D" w14:textId="77777777">
      <w:pPr>
        <w:pStyle w:val="ListParagraph"/>
        <w:ind w:left="2160"/>
      </w:pPr>
    </w:p>
    <w:p w14:paraId="4A7F4A6F" w14:textId="35FEDC1D">
      <w:pPr>
        <w:pStyle w:val="ListParagraph"/>
        <w:numPr>
          <w:ilvl w:val="2"/>
          <w:numId w:val="11"/>
        </w:numPr>
      </w:pPr>
      <w:r>
        <w:t>M</w:t>
      </w:r>
      <w:r>
        <w:t>eans documents that—</w:t>
      </w:r>
    </w:p>
    <w:p w14:paraId="4A156DC3" w14:textId="77777777">
      <w:pPr>
        <w:pStyle w:val="ListParagraph"/>
        <w:ind w:left="2880"/>
      </w:pPr>
    </w:p>
    <w:p w14:paraId="03C77E41" w14:textId="55376B1F">
      <w:pPr>
        <w:pStyle w:val="ListParagraph"/>
        <w:numPr>
          <w:ilvl w:val="3"/>
          <w:numId w:val="11"/>
        </w:numPr>
      </w:pPr>
      <w:r>
        <w:t>Create or define legally enforceable rights or obligations;</w:t>
      </w:r>
    </w:p>
    <w:p w14:paraId="5C422684" w14:textId="77777777">
      <w:pPr>
        <w:pStyle w:val="ListParagraph"/>
        <w:ind w:left="2880"/>
      </w:pPr>
    </w:p>
    <w:p w14:paraId="20897AC4" w14:textId="2C4E8B48">
      <w:pPr>
        <w:pStyle w:val="ListParagraph"/>
        <w:numPr>
          <w:ilvl w:val="3"/>
          <w:numId w:val="11"/>
        </w:numPr>
      </w:pPr>
      <w:r>
        <w:t>Solicit information necessary to establish or maintain eligibility for education programs or services; or</w:t>
      </w:r>
    </w:p>
    <w:p w14:paraId="6FC6BAF2" w14:textId="77777777">
      <w:pPr>
        <w:pStyle w:val="ListParagraph"/>
        <w:ind w:left="2880"/>
      </w:pPr>
    </w:p>
    <w:p w14:paraId="21B59FD1" w14:textId="473A5F6A">
      <w:pPr>
        <w:pStyle w:val="ListParagraph"/>
        <w:numPr>
          <w:ilvl w:val="3"/>
          <w:numId w:val="11"/>
        </w:numPr>
      </w:pPr>
      <w:r>
        <w:t xml:space="preserve"> </w:t>
      </w:r>
      <w:r>
        <w:t xml:space="preserve">Are necessary for a parent to make informed decisions relating to their child’s education; </w:t>
      </w:r>
      <w:r>
        <w:t>and</w:t>
      </w:r>
    </w:p>
    <w:p w14:paraId="4FC0C840" w14:textId="77777777">
      <w:pPr>
        <w:pStyle w:val="ListParagraph"/>
        <w:ind w:left="1440"/>
      </w:pPr>
    </w:p>
    <w:p w14:paraId="6710C3F2" w14:textId="6822D644">
      <w:pPr>
        <w:pStyle w:val="ListParagraph"/>
        <w:numPr>
          <w:ilvl w:val="2"/>
          <w:numId w:val="11"/>
        </w:numPr>
      </w:pPr>
      <w:r>
        <w:t>I</w:t>
      </w:r>
      <w:r>
        <w:t>nclude enrollment forms, disciplinary notices, student codes of conduct, individualized education program documents, and information relating to rights of appeal.</w:t>
      </w:r>
    </w:p>
    <w:p w14:paraId="70F516C2" w14:textId="77777777">
      <w:pPr>
        <w:pStyle w:val="ListParagraph"/>
      </w:pPr>
    </w:p>
    <w:p w14:paraId="64727FFC" w14:textId="70907568">
      <w:pPr>
        <w:pStyle w:val="ListParagraph"/>
        <w:numPr>
          <w:ilvl w:val="0"/>
          <w:numId w:val="11"/>
        </w:numPr>
      </w:pPr>
      <w:r>
        <w:t>All [</w:t>
      </w:r>
      <w:r>
        <w:rPr>
          <w:shd w:val="clear" w:color="auto" w:fill="ECEBFF"/>
        </w:rPr>
        <w:t>LEAs</w:t>
      </w:r>
      <w:r>
        <w:t>] within [</w:t>
      </w:r>
      <w:r>
        <w:rPr>
          <w:shd w:val="clear" w:color="auto" w:fill="ECEBFF"/>
        </w:rPr>
        <w:t>STATE</w:t>
      </w:r>
      <w:r>
        <w:t xml:space="preserve">] shall take affirmative steps to ensure </w:t>
      </w:r>
      <w:r>
        <w:t xml:space="preserve">equal </w:t>
      </w:r>
      <w:r>
        <w:t>access to education</w:t>
      </w:r>
      <w:r>
        <w:t>al opportunities</w:t>
      </w:r>
      <w:r>
        <w:t xml:space="preserve"> for students </w:t>
      </w:r>
      <w:r>
        <w:t>identified as</w:t>
      </w:r>
      <w:r>
        <w:t xml:space="preserve"> English </w:t>
      </w:r>
      <w:r>
        <w:t>Learners</w:t>
      </w:r>
      <w:r>
        <w:t xml:space="preserve"> (ELs)</w:t>
      </w:r>
      <w:r>
        <w:t>.</w:t>
      </w:r>
    </w:p>
    <w:p w14:paraId="52B82180" w14:textId="77777777"/>
    <w:p w14:paraId="63DA8F4B" w14:textId="0E71B314">
      <w:pPr>
        <w:pStyle w:val="ListParagraph"/>
        <w:numPr>
          <w:ilvl w:val="0"/>
          <w:numId w:val="11"/>
        </w:numPr>
      </w:pPr>
      <w:proofErr w:type="gramStart"/>
      <w:r>
        <w:t>With regard to</w:t>
      </w:r>
      <w:proofErr w:type="gramEnd"/>
      <w:r>
        <w:t xml:space="preserve"> students who are potentially or identified as EL within a district or school, the district or school ha</w:t>
      </w:r>
      <w:r>
        <w:t>s</w:t>
      </w:r>
      <w:r>
        <w:t xml:space="preserve"> an obligation to do the following:</w:t>
      </w:r>
    </w:p>
    <w:p w14:paraId="49175288" w14:textId="77777777">
      <w:pPr>
        <w:pStyle w:val="ListParagraph"/>
      </w:pPr>
    </w:p>
    <w:p w14:paraId="197EE0AD" w14:textId="025A6579">
      <w:pPr>
        <w:pStyle w:val="ListParagraph"/>
        <w:numPr>
          <w:ilvl w:val="1"/>
          <w:numId w:val="11"/>
        </w:numPr>
      </w:pPr>
      <w:r>
        <w:t>Identify and assess all potential EL students in a timely, valid, and reliable manner;</w:t>
      </w:r>
    </w:p>
    <w:p w14:paraId="0E57E1E0" w14:textId="77777777">
      <w:pPr>
        <w:pStyle w:val="ListParagraph"/>
        <w:ind w:left="1440"/>
      </w:pPr>
    </w:p>
    <w:p w14:paraId="337DFDC7" w14:textId="6C12DAE2">
      <w:pPr>
        <w:pStyle w:val="ListParagraph"/>
        <w:numPr>
          <w:ilvl w:val="1"/>
          <w:numId w:val="11"/>
        </w:numPr>
      </w:pPr>
      <w:r>
        <w:t xml:space="preserve">Provide EL students with a language assistance program that is educationally sound and proven successful, consistent with </w:t>
      </w:r>
      <w:r>
        <w:rPr>
          <w:i/>
          <w:iCs/>
        </w:rPr>
        <w:t>Castañeda v. Pickard</w:t>
      </w:r>
      <w:r>
        <w:t xml:space="preserve">, </w:t>
      </w:r>
      <w:r>
        <w:t>648 F.2d 989 (5th Cir. 1981)</w:t>
      </w:r>
      <w:r>
        <w:t>,</w:t>
      </w:r>
      <w:r>
        <w:t xml:space="preserve"> and </w:t>
      </w:r>
      <w:r>
        <w:rPr>
          <w:i/>
          <w:iCs/>
        </w:rPr>
        <w:t>Lau v. Nichols</w:t>
      </w:r>
      <w:r>
        <w:t xml:space="preserve">, </w:t>
      </w:r>
      <w:r>
        <w:t>414 U.S. 563 (1974)</w:t>
      </w:r>
      <w:r>
        <w:t>;</w:t>
      </w:r>
    </w:p>
    <w:p w14:paraId="322ED888" w14:textId="77777777"/>
    <w:p w14:paraId="037D863A" w14:textId="60D1F1F3">
      <w:pPr>
        <w:pStyle w:val="ListParagraph"/>
        <w:numPr>
          <w:ilvl w:val="1"/>
          <w:numId w:val="11"/>
        </w:numPr>
      </w:pPr>
      <w:r>
        <w:lastRenderedPageBreak/>
        <w:t>Provide sufficiently well</w:t>
      </w:r>
      <w:r>
        <w:t>-</w:t>
      </w:r>
      <w:r>
        <w:t xml:space="preserve">prepared and </w:t>
      </w:r>
      <w:r>
        <w:t>-</w:t>
      </w:r>
      <w:r>
        <w:t>trained staff and support the language assistance programs for EL students;</w:t>
      </w:r>
    </w:p>
    <w:p w14:paraId="698AAF64" w14:textId="77777777"/>
    <w:p w14:paraId="019304C3" w14:textId="608A5F98">
      <w:pPr>
        <w:pStyle w:val="ListParagraph"/>
        <w:numPr>
          <w:ilvl w:val="1"/>
          <w:numId w:val="11"/>
        </w:numPr>
      </w:pPr>
      <w:r>
        <w:t>Ensure that EL students have equal opportunities to meaningfully participate in all curricular and extracurricular activities;</w:t>
      </w:r>
    </w:p>
    <w:p w14:paraId="169A1D08" w14:textId="77777777"/>
    <w:p w14:paraId="002A6E55" w14:textId="2CE8977B">
      <w:pPr>
        <w:pStyle w:val="ListParagraph"/>
        <w:numPr>
          <w:ilvl w:val="1"/>
          <w:numId w:val="11"/>
        </w:numPr>
      </w:pPr>
      <w:r>
        <w:t>Avoid unnecessary segregation of EL students</w:t>
      </w:r>
      <w:r>
        <w:t xml:space="preserve">. </w:t>
      </w:r>
      <w:r>
        <w:t xml:space="preserve">EL programs may not unjustifiably segregate students </w:t>
      </w:r>
      <w:proofErr w:type="gramStart"/>
      <w:r>
        <w:t>on the basis of</w:t>
      </w:r>
      <w:proofErr w:type="gramEnd"/>
      <w:r>
        <w:t xml:space="preserve"> national origin or EL status</w:t>
      </w:r>
      <w:r>
        <w:t>;</w:t>
      </w:r>
    </w:p>
    <w:p w14:paraId="0529F106" w14:textId="77777777"/>
    <w:p w14:paraId="76D75CE9" w14:textId="7620F7C7">
      <w:pPr>
        <w:pStyle w:val="ListParagraph"/>
        <w:numPr>
          <w:ilvl w:val="1"/>
          <w:numId w:val="11"/>
        </w:numPr>
      </w:pPr>
      <w:r>
        <w:t xml:space="preserve">Ensure that EL students who have or are suspected of having a disability under the </w:t>
      </w:r>
      <w:r>
        <w:t xml:space="preserve">federal </w:t>
      </w:r>
      <w:r>
        <w:t>Individuals with Disabilities Education Act (IDEA) or Section 504 of the Rehabilitation Act of 1973 are identified, located, and evaluated in a timely manner and that the language needs of students who need special education and disability related services because of their disability are considered in evaluations and delivery of services;</w:t>
      </w:r>
    </w:p>
    <w:p w14:paraId="3167494B" w14:textId="77777777"/>
    <w:p w14:paraId="52399EB4" w14:textId="1AB2C457">
      <w:pPr>
        <w:pStyle w:val="ListParagraph"/>
        <w:numPr>
          <w:ilvl w:val="1"/>
          <w:numId w:val="11"/>
        </w:numPr>
      </w:pPr>
      <w:r>
        <w:t xml:space="preserve"> Meet the needs of EL students who opt out of language assistance programs;</w:t>
      </w:r>
    </w:p>
    <w:p w14:paraId="77CEC3C7" w14:textId="77777777"/>
    <w:p w14:paraId="0B7B230F" w14:textId="62B378BE">
      <w:pPr>
        <w:pStyle w:val="ListParagraph"/>
        <w:numPr>
          <w:ilvl w:val="1"/>
          <w:numId w:val="11"/>
        </w:numPr>
      </w:pPr>
      <w:r>
        <w:t>Monitor and evaluate EL students in language assistance programs to ensure their progress with respect to acquiring English proficiency and grade</w:t>
      </w:r>
      <w:r>
        <w:t>-</w:t>
      </w:r>
      <w:r>
        <w:t>level content knowledge, exit EL students from language assistance programs when they are proficient in English, and monitor exited students to ensure they were not prematurely exited and that any academic deficits incurred in the language assistance program have been remedied;</w:t>
      </w:r>
    </w:p>
    <w:p w14:paraId="278DAD0D" w14:textId="77777777"/>
    <w:p w14:paraId="0DFCAAE7" w14:textId="3D9B1799">
      <w:pPr>
        <w:pStyle w:val="ListParagraph"/>
        <w:numPr>
          <w:ilvl w:val="1"/>
          <w:numId w:val="11"/>
        </w:numPr>
      </w:pPr>
      <w:r>
        <w:t xml:space="preserve">Evaluate the effectiveness of a school district’s language assistance program(s) to ensure that EL students in each program acquire English proficiency and that each program is reasonably calculated to allow EL students to attain parity of participation in the standard instructional program within a reasonable </w:t>
      </w:r>
      <w:proofErr w:type="gramStart"/>
      <w:r>
        <w:t>period of time</w:t>
      </w:r>
      <w:proofErr w:type="gramEnd"/>
      <w:r>
        <w:t>; and</w:t>
      </w:r>
    </w:p>
    <w:p w14:paraId="21C74197" w14:textId="77777777"/>
    <w:p w14:paraId="505B645F" w14:textId="77777777">
      <w:pPr>
        <w:pStyle w:val="ListParagraph"/>
        <w:numPr>
          <w:ilvl w:val="1"/>
          <w:numId w:val="11"/>
        </w:numPr>
      </w:pPr>
      <w:r>
        <w:t>Ensure meaningful communication with limited English proficient (LEP) parents.</w:t>
      </w:r>
    </w:p>
    <w:p w14:paraId="5D267CDB" w14:textId="77777777">
      <w:pPr>
        <w:pStyle w:val="ListParagraph"/>
      </w:pPr>
    </w:p>
    <w:p w14:paraId="2CAF561F" w14:textId="494FF8A9">
      <w:pPr>
        <w:pStyle w:val="ListParagraph"/>
        <w:numPr>
          <w:ilvl w:val="0"/>
          <w:numId w:val="11"/>
        </w:numPr>
      </w:pPr>
      <w:r>
        <w:t xml:space="preserve">Language </w:t>
      </w:r>
      <w:r>
        <w:t>i</w:t>
      </w:r>
      <w:r>
        <w:t xml:space="preserve">nstruction </w:t>
      </w:r>
      <w:r>
        <w:t>e</w:t>
      </w:r>
      <w:r>
        <w:t>ducation</w:t>
      </w:r>
      <w:r>
        <w:t>al</w:t>
      </w:r>
      <w:r>
        <w:t xml:space="preserve"> </w:t>
      </w:r>
      <w:r>
        <w:t>p</w:t>
      </w:r>
      <w:r>
        <w:t xml:space="preserve">rograms </w:t>
      </w:r>
      <w:r>
        <w:t>shall:</w:t>
      </w:r>
      <w:r>
        <w:t xml:space="preserve"> </w:t>
      </w:r>
    </w:p>
    <w:p w14:paraId="05C0B17D" w14:textId="77777777">
      <w:pPr>
        <w:pStyle w:val="ListParagraph"/>
      </w:pPr>
    </w:p>
    <w:p w14:paraId="58BC0914" w14:textId="77777777">
      <w:pPr>
        <w:pStyle w:val="ListParagraph"/>
        <w:numPr>
          <w:ilvl w:val="0"/>
          <w:numId w:val="3"/>
        </w:numPr>
      </w:pPr>
      <w:r>
        <w:t>Be based on current evidence-based research</w:t>
      </w:r>
      <w:r>
        <w:t>;</w:t>
      </w:r>
    </w:p>
    <w:p w14:paraId="4048A6E7" w14:textId="77777777">
      <w:pPr>
        <w:pStyle w:val="ListParagraph"/>
        <w:ind w:left="1440"/>
      </w:pPr>
    </w:p>
    <w:p w14:paraId="4C5A64E0" w14:textId="50AAB759">
      <w:pPr>
        <w:pStyle w:val="ListParagraph"/>
        <w:numPr>
          <w:ilvl w:val="0"/>
          <w:numId w:val="3"/>
        </w:numPr>
      </w:pPr>
      <w:r>
        <w:t>B</w:t>
      </w:r>
      <w:r>
        <w:t>e based on state</w:t>
      </w:r>
      <w:r>
        <w:t>-</w:t>
      </w:r>
      <w:r>
        <w:t xml:space="preserve">approved language acquisition and academic content </w:t>
      </w:r>
      <w:r>
        <w:t xml:space="preserve">achievement </w:t>
      </w:r>
      <w:r>
        <w:t>standards at grade</w:t>
      </w:r>
      <w:r>
        <w:t xml:space="preserve"> </w:t>
      </w:r>
      <w:r>
        <w:t>level</w:t>
      </w:r>
      <w:r>
        <w:t>;</w:t>
      </w:r>
    </w:p>
    <w:p w14:paraId="7ED4D872" w14:textId="77777777">
      <w:pPr>
        <w:pStyle w:val="ListParagraph"/>
      </w:pPr>
    </w:p>
    <w:p w14:paraId="70296400" w14:textId="5A756A92">
      <w:pPr>
        <w:pStyle w:val="ListParagraph"/>
        <w:numPr>
          <w:ilvl w:val="0"/>
          <w:numId w:val="3"/>
        </w:numPr>
      </w:pPr>
      <w:r>
        <w:t>Have sufficient resources, funds</w:t>
      </w:r>
      <w:r>
        <w:t>,</w:t>
      </w:r>
      <w:r>
        <w:t xml:space="preserve"> and qualified personnel</w:t>
      </w:r>
      <w:r>
        <w:t>;</w:t>
      </w:r>
    </w:p>
    <w:p w14:paraId="6198C722" w14:textId="77777777">
      <w:pPr>
        <w:pStyle w:val="ListParagraph"/>
        <w:ind w:left="1440"/>
      </w:pPr>
    </w:p>
    <w:p w14:paraId="2D32F891" w14:textId="0D62A37D">
      <w:pPr>
        <w:pStyle w:val="ListParagraph"/>
        <w:numPr>
          <w:ilvl w:val="0"/>
          <w:numId w:val="3"/>
        </w:numPr>
      </w:pPr>
      <w:r>
        <w:t>B</w:t>
      </w:r>
      <w:r>
        <w:t xml:space="preserve">e designed so that </w:t>
      </w:r>
      <w:r>
        <w:t>ELs</w:t>
      </w:r>
      <w:r>
        <w:t xml:space="preserve"> can gain proficiency in English</w:t>
      </w:r>
      <w:r>
        <w:t xml:space="preserve"> </w:t>
      </w:r>
      <w:r>
        <w:t>and acquire grade-level</w:t>
      </w:r>
      <w:r>
        <w:t xml:space="preserve"> knowledge and</w:t>
      </w:r>
      <w:r>
        <w:t xml:space="preserve"> skills</w:t>
      </w:r>
      <w:r>
        <w:t xml:space="preserve"> </w:t>
      </w:r>
      <w:r>
        <w:rPr>
          <w:color w:val="2206DC"/>
        </w:rPr>
        <w:t>[</w:t>
      </w:r>
      <w:r>
        <w:rPr>
          <w:color w:val="2206DC"/>
        </w:rPr>
        <w:t xml:space="preserve">consistent with the academic standards required </w:t>
      </w:r>
      <w:proofErr w:type="gramStart"/>
      <w:r>
        <w:rPr>
          <w:color w:val="2206DC"/>
        </w:rPr>
        <w:t>by</w:t>
      </w:r>
      <w:r>
        <w:rPr>
          <w:color w:val="2206DC"/>
        </w:rPr>
        <w:t>]</w:t>
      </w:r>
      <w:r>
        <w:t>[</w:t>
      </w:r>
      <w:proofErr w:type="gramEnd"/>
      <w:r>
        <w:rPr>
          <w:shd w:val="clear" w:color="auto" w:fill="ECEBFF"/>
        </w:rPr>
        <w:t>RELEVANT STATE EDUCATION CODE</w:t>
      </w:r>
      <w:r>
        <w:t>]</w:t>
      </w:r>
      <w:r>
        <w:t>;</w:t>
      </w:r>
      <w:r>
        <w:t xml:space="preserve"> and</w:t>
      </w:r>
    </w:p>
    <w:p w14:paraId="0EA2B007" w14:textId="77777777"/>
    <w:p w14:paraId="73A27781" w14:textId="5D673D74">
      <w:pPr>
        <w:pStyle w:val="ListParagraph"/>
        <w:numPr>
          <w:ilvl w:val="0"/>
          <w:numId w:val="3"/>
        </w:numPr>
      </w:pPr>
      <w:r>
        <w:t>B</w:t>
      </w:r>
      <w:r>
        <w:t xml:space="preserve">e based on </w:t>
      </w:r>
      <w:r>
        <w:t>evidence-based research strategies</w:t>
      </w:r>
      <w:r>
        <w:t xml:space="preserve"> and</w:t>
      </w:r>
      <w:r>
        <w:t xml:space="preserve"> the</w:t>
      </w:r>
      <w:r>
        <w:t xml:space="preserve"> educational needs and the demographic characteristics of </w:t>
      </w:r>
      <w:r>
        <w:t>ELs</w:t>
      </w:r>
      <w:r>
        <w:t xml:space="preserve"> in the school district. </w:t>
      </w:r>
    </w:p>
    <w:p w14:paraId="107C775F" w14:textId="77777777">
      <w:pPr>
        <w:pStyle w:val="ListParagraph"/>
      </w:pPr>
    </w:p>
    <w:p w14:paraId="0283B3FF" w14:textId="4BEAC8E9">
      <w:pPr>
        <w:pStyle w:val="ListParagraph"/>
        <w:numPr>
          <w:ilvl w:val="0"/>
          <w:numId w:val="11"/>
        </w:numPr>
      </w:pPr>
      <w:r>
        <w:t xml:space="preserve">Compliance. </w:t>
      </w:r>
      <w:r>
        <w:t xml:space="preserve">If the </w:t>
      </w:r>
      <w:r>
        <w:t>[</w:t>
      </w:r>
      <w:r>
        <w:rPr>
          <w:shd w:val="clear" w:color="auto" w:fill="ECEBFF"/>
        </w:rPr>
        <w:t>SEA</w:t>
      </w:r>
      <w:r>
        <w:t>]</w:t>
      </w:r>
      <w:r>
        <w:t xml:space="preserve"> finds that a proposed or current program fails to meet the requirements of federal or state law</w:t>
      </w:r>
      <w:r>
        <w:t>s</w:t>
      </w:r>
      <w:r>
        <w:t xml:space="preserve">, </w:t>
      </w:r>
      <w:r>
        <w:t>the following procedures shall be followed:</w:t>
      </w:r>
      <w:r>
        <w:t xml:space="preserve"> </w:t>
      </w:r>
    </w:p>
    <w:p w14:paraId="4C7EBB59" w14:textId="77777777">
      <w:pPr>
        <w:pStyle w:val="ListParagraph"/>
      </w:pPr>
    </w:p>
    <w:p w14:paraId="72C3E04E" w14:textId="2ABD39B4">
      <w:pPr>
        <w:pStyle w:val="ListParagraph"/>
        <w:numPr>
          <w:ilvl w:val="1"/>
          <w:numId w:val="11"/>
        </w:numPr>
      </w:pPr>
      <w:r>
        <w:t>The [</w:t>
      </w:r>
      <w:r>
        <w:rPr>
          <w:shd w:val="clear" w:color="auto" w:fill="ECEBFF"/>
        </w:rPr>
        <w:t>SEA</w:t>
      </w:r>
      <w:r>
        <w:t>] shall notify the [</w:t>
      </w:r>
      <w:r>
        <w:rPr>
          <w:shd w:val="clear" w:color="auto" w:fill="ECEBFF"/>
        </w:rPr>
        <w:t>LEA</w:t>
      </w:r>
      <w:r>
        <w:t xml:space="preserve">] in writing. </w:t>
      </w:r>
      <w:r>
        <w:t>The notice shall cite the legal requirements with which the program would not comply and include corrective steps that shall be taken to bring the program into compliance</w:t>
      </w:r>
      <w:r>
        <w:t>,</w:t>
      </w:r>
      <w:r>
        <w:t xml:space="preserve"> and the </w:t>
      </w:r>
      <w:r>
        <w:t>[</w:t>
      </w:r>
      <w:r>
        <w:rPr>
          <w:shd w:val="clear" w:color="auto" w:fill="ECEBFF"/>
        </w:rPr>
        <w:t>LEA</w:t>
      </w:r>
      <w:r>
        <w:t xml:space="preserve">] </w:t>
      </w:r>
      <w:r>
        <w:t xml:space="preserve">shall have </w:t>
      </w:r>
      <w:r>
        <w:t>6</w:t>
      </w:r>
      <w:r>
        <w:t xml:space="preserve">0 days to adopt such steps. </w:t>
      </w:r>
    </w:p>
    <w:p w14:paraId="5F80FC15" w14:textId="77777777">
      <w:pPr>
        <w:pStyle w:val="ListParagraph"/>
      </w:pPr>
    </w:p>
    <w:p w14:paraId="69211EC6" w14:textId="68DC0A25">
      <w:pPr>
        <w:pStyle w:val="ListParagraph"/>
        <w:numPr>
          <w:ilvl w:val="1"/>
          <w:numId w:val="11"/>
        </w:numPr>
      </w:pPr>
      <w:r>
        <w:t xml:space="preserve">Nothing in this </w:t>
      </w:r>
      <w:r>
        <w:t>S</w:t>
      </w:r>
      <w:r>
        <w:t xml:space="preserve">ection shall prevent the </w:t>
      </w:r>
      <w:r>
        <w:t>[</w:t>
      </w:r>
      <w:r>
        <w:rPr>
          <w:shd w:val="clear" w:color="auto" w:fill="ECEBFF"/>
        </w:rPr>
        <w:t>SEA</w:t>
      </w:r>
      <w:r>
        <w:t>]</w:t>
      </w:r>
      <w:r>
        <w:t xml:space="preserve"> from conducting an evaluation of a language acquisition program at any time. Thereafter, the program shall be subject to the requirements of this </w:t>
      </w:r>
      <w:r>
        <w:t>Section</w:t>
      </w:r>
      <w:r>
        <w:t>.</w:t>
      </w:r>
    </w:p>
    <w:p w14:paraId="57556A7C" w14:textId="77777777">
      <w:pPr>
        <w:pStyle w:val="ListParagraph"/>
      </w:pPr>
    </w:p>
    <w:p w14:paraId="1423F3C1" w14:textId="14109D63">
      <w:pPr>
        <w:pStyle w:val="ListParagraph"/>
        <w:numPr>
          <w:ilvl w:val="0"/>
          <w:numId w:val="11"/>
        </w:numPr>
      </w:pPr>
      <w:r>
        <w:t xml:space="preserve">Program enrollment. </w:t>
      </w:r>
      <w:r>
        <w:t>Th</w:t>
      </w:r>
      <w:r>
        <w:t>e</w:t>
      </w:r>
      <w:r>
        <w:t xml:space="preserve"> parent or legal guardian of a student eligible to enroll in a </w:t>
      </w:r>
      <w:r>
        <w:t>language</w:t>
      </w:r>
      <w:r>
        <w:t xml:space="preserve"> instruction education</w:t>
      </w:r>
      <w:r>
        <w:t>al</w:t>
      </w:r>
      <w:r>
        <w:t xml:space="preserve"> program</w:t>
      </w:r>
      <w:r>
        <w:t xml:space="preserve"> (LIEP)</w:t>
      </w:r>
      <w:r>
        <w:t xml:space="preserve"> </w:t>
      </w:r>
      <w:r>
        <w:t xml:space="preserve">may select any available </w:t>
      </w:r>
      <w:r>
        <w:t>EL</w:t>
      </w:r>
      <w:r>
        <w:t xml:space="preserve"> program offered by the </w:t>
      </w:r>
      <w:r>
        <w:t>[</w:t>
      </w:r>
      <w:r>
        <w:rPr>
          <w:shd w:val="clear" w:color="auto" w:fill="ECEBFF"/>
        </w:rPr>
        <w:t>LEA</w:t>
      </w:r>
      <w:r>
        <w:t>]</w:t>
      </w:r>
      <w:r>
        <w:t xml:space="preserve"> </w:t>
      </w:r>
      <w:r>
        <w:t xml:space="preserve">or approved by the </w:t>
      </w:r>
      <w:r>
        <w:t>S</w:t>
      </w:r>
      <w:r>
        <w:t>tate</w:t>
      </w:r>
      <w:r>
        <w:t>; provided, however, that the program shall be</w:t>
      </w:r>
      <w:r>
        <w:t xml:space="preserve"> </w:t>
      </w:r>
      <w:r>
        <w:t>in adherence with federal and state legal requirements</w:t>
      </w:r>
      <w:r>
        <w:t xml:space="preserve"> and</w:t>
      </w:r>
      <w:r>
        <w:t xml:space="preserve"> appropriate for the age and grade level of the student. </w:t>
      </w:r>
    </w:p>
    <w:p w14:paraId="450B13FF" w14:textId="77777777">
      <w:pPr>
        <w:pStyle w:val="ListParagraph"/>
      </w:pPr>
    </w:p>
    <w:p w14:paraId="0810CBF9" w14:textId="77777777">
      <w:pPr>
        <w:pStyle w:val="ListParagraph"/>
        <w:numPr>
          <w:ilvl w:val="1"/>
          <w:numId w:val="11"/>
        </w:numPr>
      </w:pPr>
      <w:r>
        <w:t xml:space="preserve">If a </w:t>
      </w:r>
      <w:r>
        <w:t>[</w:t>
      </w:r>
      <w:r>
        <w:rPr>
          <w:shd w:val="clear" w:color="auto" w:fill="ECEBFF"/>
        </w:rPr>
        <w:t>LEA</w:t>
      </w:r>
      <w:r>
        <w:t>]</w:t>
      </w:r>
      <w:r>
        <w:t xml:space="preserve"> receives requests from the parents or legal guardians of not less than 20 students to implement a specific program to provide language instruction in that </w:t>
      </w:r>
      <w:r>
        <w:t>[</w:t>
      </w:r>
      <w:r>
        <w:rPr>
          <w:shd w:val="clear" w:color="auto" w:fill="ECEBFF"/>
        </w:rPr>
        <w:t>LEA</w:t>
      </w:r>
      <w:r>
        <w:t>]</w:t>
      </w:r>
      <w:r>
        <w:t xml:space="preserve">, the </w:t>
      </w:r>
      <w:r>
        <w:t>[</w:t>
      </w:r>
      <w:r>
        <w:rPr>
          <w:shd w:val="clear" w:color="auto" w:fill="ECEBFF"/>
        </w:rPr>
        <w:t>LEA</w:t>
      </w:r>
      <w:r>
        <w:t>]</w:t>
      </w:r>
      <w:r>
        <w:t xml:space="preserve"> shall, not later than 90 days after receiving the request, respond and provide: </w:t>
      </w:r>
    </w:p>
    <w:p w14:paraId="1B575FEB" w14:textId="77777777">
      <w:pPr>
        <w:pStyle w:val="ListParagraph"/>
        <w:ind w:left="1440"/>
      </w:pPr>
    </w:p>
    <w:p w14:paraId="25FA5F5B" w14:textId="77777777">
      <w:pPr>
        <w:pStyle w:val="ListParagraph"/>
        <w:numPr>
          <w:ilvl w:val="2"/>
          <w:numId w:val="11"/>
        </w:numPr>
      </w:pPr>
      <w:r>
        <w:t>A</w:t>
      </w:r>
      <w:r>
        <w:t xml:space="preserve"> plan for implementation of the requested program; or </w:t>
      </w:r>
    </w:p>
    <w:p w14:paraId="575C80DC" w14:textId="77777777">
      <w:pPr>
        <w:pStyle w:val="ListParagraph"/>
        <w:ind w:left="2160"/>
      </w:pPr>
    </w:p>
    <w:p w14:paraId="76A9B071" w14:textId="77777777">
      <w:pPr>
        <w:pStyle w:val="ListParagraph"/>
        <w:numPr>
          <w:ilvl w:val="2"/>
          <w:numId w:val="11"/>
        </w:numPr>
      </w:pPr>
      <w:r>
        <w:t>A</w:t>
      </w:r>
      <w:r>
        <w:t xml:space="preserve"> denial of the request, in writing, including an explanation of the denial.</w:t>
      </w:r>
    </w:p>
    <w:p w14:paraId="66E2D6DC" w14:textId="77777777">
      <w:pPr>
        <w:pStyle w:val="ListParagraph"/>
      </w:pPr>
    </w:p>
    <w:p w14:paraId="5BBF95F1" w14:textId="31A63278">
      <w:pPr>
        <w:pStyle w:val="ListParagraph"/>
        <w:numPr>
          <w:ilvl w:val="1"/>
          <w:numId w:val="11"/>
        </w:numPr>
      </w:pPr>
      <w:r>
        <w:t>[</w:t>
      </w:r>
      <w:r>
        <w:rPr>
          <w:shd w:val="clear" w:color="auto" w:fill="ECEBFF"/>
        </w:rPr>
        <w:t>LEA</w:t>
      </w:r>
      <w:r>
        <w:t>]</w:t>
      </w:r>
      <w:r>
        <w:t xml:space="preserve"> shall </w:t>
      </w:r>
      <w:r>
        <w:t>inform</w:t>
      </w:r>
      <w:r>
        <w:t xml:space="preserve"> parents </w:t>
      </w:r>
      <w:r>
        <w:t xml:space="preserve">or guardians </w:t>
      </w:r>
      <w:r>
        <w:t>of their right</w:t>
      </w:r>
      <w:r>
        <w:t xml:space="preserve"> to </w:t>
      </w:r>
      <w:r>
        <w:t>‘</w:t>
      </w:r>
      <w:r>
        <w:t>opt out</w:t>
      </w:r>
      <w:r>
        <w:t>’</w:t>
      </w:r>
      <w:r>
        <w:t xml:space="preserve"> of a particular </w:t>
      </w:r>
      <w:r>
        <w:t>LIEP</w:t>
      </w:r>
      <w:r>
        <w:t xml:space="preserve"> or participation in a LIEP altogether</w:t>
      </w:r>
      <w:r>
        <w:t>, but [</w:t>
      </w:r>
      <w:r>
        <w:rPr>
          <w:shd w:val="clear" w:color="auto" w:fill="ECEBFF"/>
        </w:rPr>
        <w:t>LEA</w:t>
      </w:r>
      <w:r>
        <w:t xml:space="preserve">] shall </w:t>
      </w:r>
      <w:r>
        <w:t xml:space="preserve">not recommend that parents or guardians decline all or some services within an </w:t>
      </w:r>
      <w:r>
        <w:t>EL</w:t>
      </w:r>
      <w:r>
        <w:t xml:space="preserve"> program for any reason, including facilitating scheduling of special education services or other scheduling reasons.</w:t>
      </w:r>
    </w:p>
    <w:p w14:paraId="3EBC6A97" w14:textId="77777777">
      <w:pPr>
        <w:pStyle w:val="ListParagraph"/>
        <w:ind w:left="1440"/>
      </w:pPr>
    </w:p>
    <w:p w14:paraId="7482E4D3" w14:textId="1B69EAF7">
      <w:pPr>
        <w:pStyle w:val="ListParagraph"/>
        <w:numPr>
          <w:ilvl w:val="1"/>
          <w:numId w:val="11"/>
        </w:numPr>
      </w:pPr>
      <w:r>
        <w:t>In the case that parents</w:t>
      </w:r>
      <w:r>
        <w:t xml:space="preserve"> or guardians</w:t>
      </w:r>
      <w:r>
        <w:t xml:space="preserve"> </w:t>
      </w:r>
      <w:r>
        <w:t>‘</w:t>
      </w:r>
      <w:r>
        <w:t>opt out</w:t>
      </w:r>
      <w:r>
        <w:t>’</w:t>
      </w:r>
      <w:r>
        <w:t xml:space="preserve"> of a LIEP for their EL student, the </w:t>
      </w:r>
      <w:r>
        <w:t>[</w:t>
      </w:r>
      <w:r>
        <w:rPr>
          <w:shd w:val="clear" w:color="auto" w:fill="ECEBFF"/>
        </w:rPr>
        <w:t>LEA</w:t>
      </w:r>
      <w:r>
        <w:t>]</w:t>
      </w:r>
      <w:r>
        <w:t xml:space="preserve"> must ensure that the student receives the appropriate instruction and language services that provide access to the districts’ educational programs provided all students in the district.</w:t>
      </w:r>
    </w:p>
    <w:p w14:paraId="4437A679" w14:textId="73EA09B2">
      <w:pPr>
        <w:pStyle w:val="ListParagraph"/>
        <w:ind w:left="1440"/>
      </w:pPr>
      <w:r>
        <w:t xml:space="preserve"> </w:t>
      </w:r>
    </w:p>
    <w:p w14:paraId="5B5333BD" w14:textId="35D68526">
      <w:pPr>
        <w:pStyle w:val="ListParagraph"/>
        <w:numPr>
          <w:ilvl w:val="1"/>
          <w:numId w:val="11"/>
        </w:numPr>
      </w:pPr>
      <w:r>
        <w:t>[</w:t>
      </w:r>
      <w:r>
        <w:rPr>
          <w:shd w:val="clear" w:color="auto" w:fill="ECEBFF"/>
        </w:rPr>
        <w:t>SEAs</w:t>
      </w:r>
      <w:r>
        <w:t>]</w:t>
      </w:r>
      <w:r>
        <w:t xml:space="preserve"> and </w:t>
      </w:r>
      <w:r>
        <w:t>[</w:t>
      </w:r>
      <w:r>
        <w:rPr>
          <w:shd w:val="clear" w:color="auto" w:fill="ECEBFF"/>
        </w:rPr>
        <w:t>LEAs</w:t>
      </w:r>
      <w:r>
        <w:t>]</w:t>
      </w:r>
      <w:r>
        <w:t xml:space="preserve"> must provide EL students equal opportunities to meaningfully participate in all programs and activities of the </w:t>
      </w:r>
      <w:r>
        <w:t>[</w:t>
      </w:r>
      <w:r>
        <w:rPr>
          <w:shd w:val="clear" w:color="auto" w:fill="ECEBFF"/>
        </w:rPr>
        <w:t>SEA</w:t>
      </w:r>
      <w:r>
        <w:t>]</w:t>
      </w:r>
      <w:r>
        <w:t xml:space="preserve"> or school district and may not be restricted from participating in both EL services and services funded by </w:t>
      </w:r>
      <w:r>
        <w:lastRenderedPageBreak/>
        <w:t>other programs</w:t>
      </w:r>
      <w:r>
        <w:t>,</w:t>
      </w:r>
      <w:r>
        <w:t xml:space="preserve"> including Title I</w:t>
      </w:r>
      <w:r>
        <w:t xml:space="preserve"> of the federal Every Student Succeeds Act (ESSA)</w:t>
      </w:r>
      <w:r>
        <w:t xml:space="preserve"> and special education.</w:t>
      </w:r>
    </w:p>
    <w:p w14:paraId="238146A1" w14:textId="77777777">
      <w:pPr>
        <w:pStyle w:val="ListParagraph"/>
      </w:pPr>
    </w:p>
    <w:p w14:paraId="0E1DD590" w14:textId="36834DBB">
      <w:pPr>
        <w:pStyle w:val="ListParagraph"/>
        <w:numPr>
          <w:ilvl w:val="0"/>
          <w:numId w:val="11"/>
        </w:numPr>
      </w:pPr>
      <w:r>
        <w:t xml:space="preserve"> </w:t>
      </w:r>
      <w:r>
        <w:t xml:space="preserve">Evaluations. </w:t>
      </w:r>
      <w:r>
        <w:t>When conducting an evaluation for a student who is an E</w:t>
      </w:r>
      <w:r>
        <w:t>L</w:t>
      </w:r>
      <w:r>
        <w:t xml:space="preserve"> to determine the need for services, such as reading interventions, special education, or gifted and talented enrichment</w:t>
      </w:r>
      <w:r>
        <w:t xml:space="preserve">, school committees shall consider the English language proficiency of the student. </w:t>
      </w:r>
    </w:p>
    <w:p w14:paraId="2996B694" w14:textId="77777777">
      <w:pPr>
        <w:pStyle w:val="ListParagraph"/>
      </w:pPr>
    </w:p>
    <w:p w14:paraId="09859970" w14:textId="77777777">
      <w:pPr>
        <w:pStyle w:val="ListParagraph"/>
        <w:numPr>
          <w:ilvl w:val="1"/>
          <w:numId w:val="11"/>
        </w:numPr>
      </w:pPr>
      <w:r>
        <w:t>Assessments and other evaluation materials used to evaluate said student shall be provided and administered in the form most likely to yield accurate information on what the student knows and can do academically, developmentally, and functionally</w:t>
      </w:r>
      <w:r>
        <w:t>, including in the student’s heritage</w:t>
      </w:r>
      <w:r>
        <w:t xml:space="preserve"> or primary</w:t>
      </w:r>
      <w:r>
        <w:t xml:space="preserve"> language or using linguistic accommodations</w:t>
      </w:r>
      <w:r>
        <w:t>.</w:t>
      </w:r>
    </w:p>
    <w:p w14:paraId="35BFD166" w14:textId="77777777">
      <w:pPr>
        <w:pStyle w:val="ListParagraph"/>
        <w:ind w:left="1440"/>
      </w:pPr>
    </w:p>
    <w:p w14:paraId="2C99D38A" w14:textId="1D2FF859">
      <w:pPr>
        <w:pStyle w:val="ListParagraph"/>
        <w:numPr>
          <w:ilvl w:val="1"/>
          <w:numId w:val="11"/>
        </w:numPr>
      </w:pPr>
      <w:r>
        <w:t>The evaluation team shall consider the language needs of a student who is an EL and include members with expertise in second language</w:t>
      </w:r>
      <w:r>
        <w:t xml:space="preserve"> acquisition</w:t>
      </w:r>
      <w:r>
        <w:t xml:space="preserve"> and differentiating between language acquisition trajectories and other learning processes.</w:t>
      </w:r>
    </w:p>
    <w:p w14:paraId="26E01097" w14:textId="77777777"/>
    <w:p w14:paraId="0085AFEE" w14:textId="6C783E49">
      <w:pPr>
        <w:pStyle w:val="ListParagraph"/>
        <w:numPr>
          <w:ilvl w:val="1"/>
          <w:numId w:val="11"/>
        </w:numPr>
      </w:pPr>
      <w:r>
        <w:t>School</w:t>
      </w:r>
      <w:r>
        <w:t>s or</w:t>
      </w:r>
      <w:r>
        <w:t xml:space="preserve"> districts </w:t>
      </w:r>
      <w:r>
        <w:t>shall</w:t>
      </w:r>
      <w:r>
        <w:t xml:space="preserve"> not identify or determine that </w:t>
      </w:r>
      <w:r>
        <w:t>EL</w:t>
      </w:r>
      <w:r>
        <w:t xml:space="preserve"> students are students with disabilities because of their limited English language proficiency.</w:t>
      </w:r>
    </w:p>
    <w:p w14:paraId="416018CD" w14:textId="77777777">
      <w:pPr>
        <w:pStyle w:val="ListParagraph"/>
      </w:pPr>
    </w:p>
    <w:p w14:paraId="50445D52" w14:textId="2D430F9C">
      <w:pPr>
        <w:pStyle w:val="ListParagraph"/>
        <w:numPr>
          <w:ilvl w:val="0"/>
          <w:numId w:val="11"/>
        </w:numPr>
      </w:pPr>
      <w:r>
        <w:t xml:space="preserve">SEA regulations. </w:t>
      </w:r>
      <w:r>
        <w:t xml:space="preserve">The </w:t>
      </w:r>
      <w:r>
        <w:t>[</w:t>
      </w:r>
      <w:r>
        <w:rPr>
          <w:shd w:val="clear" w:color="auto" w:fill="ECEBFF"/>
        </w:rPr>
        <w:t>SEA</w:t>
      </w:r>
      <w:r>
        <w:t>]</w:t>
      </w:r>
      <w:r>
        <w:t xml:space="preserve"> shall promulgate regulations establishing standards for the provision of interpretation and translation services, including standards for the qualification of interpreters and translators, to limited English proficient parents and legal guardians of all </w:t>
      </w:r>
      <w:proofErr w:type="gramStart"/>
      <w:r>
        <w:t>public school</w:t>
      </w:r>
      <w:proofErr w:type="gramEnd"/>
      <w:r>
        <w:t xml:space="preserve"> students. Such regulations shall include but not be limited to the following qualifications: </w:t>
      </w:r>
    </w:p>
    <w:p w14:paraId="5150BC0A" w14:textId="77777777"/>
    <w:p w14:paraId="0B4A2F9C" w14:textId="73E3EC0F">
      <w:pPr>
        <w:pStyle w:val="ListParagraph"/>
        <w:numPr>
          <w:ilvl w:val="1"/>
          <w:numId w:val="11"/>
        </w:numPr>
      </w:pPr>
      <w:r>
        <w:t>B</w:t>
      </w:r>
      <w:r>
        <w:t>ilingualism;</w:t>
      </w:r>
    </w:p>
    <w:p w14:paraId="63F4BCBB" w14:textId="574BA01C">
      <w:pPr>
        <w:pStyle w:val="ListParagraph"/>
        <w:ind w:left="1440"/>
      </w:pPr>
      <w:r>
        <w:t xml:space="preserve"> </w:t>
      </w:r>
    </w:p>
    <w:p w14:paraId="7AABFE98" w14:textId="3505BD4F">
      <w:pPr>
        <w:pStyle w:val="ListParagraph"/>
        <w:numPr>
          <w:ilvl w:val="1"/>
          <w:numId w:val="11"/>
        </w:numPr>
      </w:pPr>
      <w:r>
        <w:t>K</w:t>
      </w:r>
      <w:r>
        <w:t xml:space="preserve">nowledge in both languages of specialized terms </w:t>
      </w:r>
      <w:proofErr w:type="gramStart"/>
      <w:r>
        <w:t>or</w:t>
      </w:r>
      <w:proofErr w:type="gramEnd"/>
      <w:r>
        <w:t xml:space="preserve"> concepts;</w:t>
      </w:r>
    </w:p>
    <w:p w14:paraId="08002CFC" w14:textId="77777777"/>
    <w:p w14:paraId="583B7245" w14:textId="1565917E">
      <w:pPr>
        <w:pStyle w:val="ListParagraph"/>
        <w:numPr>
          <w:ilvl w:val="1"/>
          <w:numId w:val="11"/>
        </w:numPr>
      </w:pPr>
      <w:r>
        <w:t>T</w:t>
      </w:r>
      <w:r>
        <w:t>raining for interpreters and translators;</w:t>
      </w:r>
    </w:p>
    <w:p w14:paraId="253940B6" w14:textId="77777777"/>
    <w:p w14:paraId="660C941D" w14:textId="298415A4">
      <w:pPr>
        <w:pStyle w:val="ListParagraph"/>
        <w:numPr>
          <w:ilvl w:val="1"/>
          <w:numId w:val="11"/>
        </w:numPr>
      </w:pPr>
      <w:r>
        <w:t>E</w:t>
      </w:r>
      <w:r>
        <w:t xml:space="preserve">thics of interpreting and translating; and </w:t>
      </w:r>
    </w:p>
    <w:p w14:paraId="35827244" w14:textId="77777777"/>
    <w:p w14:paraId="50245F44" w14:textId="1DD8D5FF">
      <w:pPr>
        <w:pStyle w:val="ListParagraph"/>
        <w:numPr>
          <w:ilvl w:val="1"/>
          <w:numId w:val="11"/>
        </w:numPr>
      </w:pPr>
      <w:r>
        <w:t>T</w:t>
      </w:r>
      <w:r>
        <w:t>he need to maintain confidentiality</w:t>
      </w:r>
      <w:r>
        <w:t>.</w:t>
      </w:r>
    </w:p>
    <w:p w14:paraId="26BA2CD8" w14:textId="77777777">
      <w:pPr>
        <w:pStyle w:val="ListParagraph"/>
      </w:pPr>
    </w:p>
    <w:p w14:paraId="0587F501" w14:textId="77777777">
      <w:pPr>
        <w:pStyle w:val="ListParagraph"/>
        <w:numPr>
          <w:ilvl w:val="0"/>
          <w:numId w:val="11"/>
        </w:numPr>
      </w:pPr>
      <w:r>
        <w:t xml:space="preserve">Limited </w:t>
      </w:r>
      <w:r>
        <w:t>English</w:t>
      </w:r>
      <w:r>
        <w:t xml:space="preserve"> </w:t>
      </w:r>
      <w:r>
        <w:t>p</w:t>
      </w:r>
      <w:r>
        <w:t xml:space="preserve">roficient </w:t>
      </w:r>
      <w:r>
        <w:t xml:space="preserve">(LEP) parents. </w:t>
      </w:r>
      <w:r>
        <w:t>Each [</w:t>
      </w:r>
      <w:r>
        <w:rPr>
          <w:shd w:val="clear" w:color="auto" w:fill="ECEBFF"/>
        </w:rPr>
        <w:t>LEA</w:t>
      </w:r>
      <w:r>
        <w:t>] shall develop, implement, and post</w:t>
      </w:r>
      <w:r>
        <w:t xml:space="preserve">, </w:t>
      </w:r>
      <w:r>
        <w:t>in a publicly accessible location on its website</w:t>
      </w:r>
      <w:r>
        <w:t>,</w:t>
      </w:r>
      <w:r>
        <w:t xml:space="preserve"> a language access plan consisting of policies and procedures designed to ensure meaningful communication with and informational accessibility for LEP parents, in a language understandable to such LEP parents. </w:t>
      </w:r>
    </w:p>
    <w:p w14:paraId="58274D5D" w14:textId="77777777">
      <w:pPr>
        <w:pStyle w:val="ListParagraph"/>
      </w:pPr>
    </w:p>
    <w:p w14:paraId="0DE18FC3" w14:textId="5CF2D805">
      <w:pPr>
        <w:pStyle w:val="ListParagraph"/>
        <w:numPr>
          <w:ilvl w:val="1"/>
          <w:numId w:val="11"/>
        </w:numPr>
      </w:pPr>
      <w:r>
        <w:t>Such language access plan shall include policies and procedures for</w:t>
      </w:r>
      <w:r>
        <w:t>—</w:t>
      </w:r>
    </w:p>
    <w:p w14:paraId="2154D7C0" w14:textId="77777777">
      <w:pPr>
        <w:pStyle w:val="ListParagraph"/>
      </w:pPr>
    </w:p>
    <w:p w14:paraId="69874139" w14:textId="007778A4">
      <w:pPr>
        <w:pStyle w:val="ListParagraph"/>
        <w:numPr>
          <w:ilvl w:val="2"/>
          <w:numId w:val="11"/>
        </w:numPr>
      </w:pPr>
      <w:r>
        <w:lastRenderedPageBreak/>
        <w:t xml:space="preserve">Ensuring LEP parents are notified as adequately as non-LEP parents of any essential information about any program, service, or activity provided or sponsored by </w:t>
      </w:r>
      <w:r>
        <w:t>[</w:t>
      </w:r>
      <w:r>
        <w:rPr>
          <w:shd w:val="clear" w:color="auto" w:fill="ECEBFF"/>
        </w:rPr>
        <w:t>LEA</w:t>
      </w:r>
      <w:r>
        <w:t>]</w:t>
      </w:r>
      <w:r>
        <w:t>,</w:t>
      </w:r>
      <w:r>
        <w:t xml:space="preserve"> </w:t>
      </w:r>
      <w:r>
        <w:rPr>
          <w:color w:val="2206DC"/>
        </w:rPr>
        <w:t>[</w:t>
      </w:r>
      <w:r>
        <w:rPr>
          <w:color w:val="2206DC"/>
        </w:rPr>
        <w:t>the school board, or a public school</w:t>
      </w:r>
      <w:r>
        <w:rPr>
          <w:color w:val="2206DC"/>
        </w:rPr>
        <w:t>]</w:t>
      </w:r>
      <w:r>
        <w:rPr>
          <w:color w:val="2206DC"/>
        </w:rPr>
        <w:t xml:space="preserve"> </w:t>
      </w:r>
      <w:r>
        <w:t xml:space="preserve">within the applicable school division, including </w:t>
      </w:r>
      <w:r>
        <w:t xml:space="preserve">but not limited to </w:t>
      </w:r>
      <w:r>
        <w:t>information relating to</w:t>
      </w:r>
      <w:r>
        <w:t>:</w:t>
      </w:r>
    </w:p>
    <w:p w14:paraId="280B3394" w14:textId="77777777">
      <w:pPr>
        <w:pStyle w:val="ListParagraph"/>
        <w:ind w:left="2160"/>
      </w:pPr>
    </w:p>
    <w:p w14:paraId="0BBB5DE2" w14:textId="7791E15F">
      <w:pPr>
        <w:pStyle w:val="ListParagraph"/>
        <w:numPr>
          <w:ilvl w:val="3"/>
          <w:numId w:val="11"/>
        </w:numPr>
      </w:pPr>
      <w:r>
        <w:t>L</w:t>
      </w:r>
      <w:r>
        <w:t xml:space="preserve">anguage assistance programs; </w:t>
      </w:r>
    </w:p>
    <w:p w14:paraId="6B543C38" w14:textId="54BEA42E">
      <w:pPr>
        <w:pStyle w:val="ListParagraph"/>
        <w:ind w:left="2160"/>
      </w:pPr>
    </w:p>
    <w:p w14:paraId="7721567B" w14:textId="1D86ABEA">
      <w:pPr>
        <w:pStyle w:val="ListParagraph"/>
        <w:numPr>
          <w:ilvl w:val="3"/>
          <w:numId w:val="11"/>
        </w:numPr>
      </w:pPr>
      <w:r>
        <w:t>S</w:t>
      </w:r>
      <w:r>
        <w:t xml:space="preserve">pecial education and related services; </w:t>
      </w:r>
    </w:p>
    <w:p w14:paraId="04811A2F" w14:textId="77777777">
      <w:pPr>
        <w:pStyle w:val="ListParagraph"/>
        <w:ind w:left="2160"/>
      </w:pPr>
    </w:p>
    <w:p w14:paraId="5F4DEEC3" w14:textId="335C1CCF">
      <w:pPr>
        <w:pStyle w:val="ListParagraph"/>
        <w:numPr>
          <w:ilvl w:val="3"/>
          <w:numId w:val="11"/>
        </w:numPr>
      </w:pPr>
      <w:r>
        <w:t xml:space="preserve"> </w:t>
      </w:r>
      <w:r>
        <w:t xml:space="preserve">IEP meetings; </w:t>
      </w:r>
    </w:p>
    <w:p w14:paraId="1D87949D" w14:textId="77777777">
      <w:pPr>
        <w:pStyle w:val="ListParagraph"/>
        <w:ind w:left="2160"/>
      </w:pPr>
    </w:p>
    <w:p w14:paraId="14FEC27A" w14:textId="6FCA11EE">
      <w:pPr>
        <w:pStyle w:val="ListParagraph"/>
        <w:numPr>
          <w:ilvl w:val="3"/>
          <w:numId w:val="11"/>
        </w:numPr>
      </w:pPr>
      <w:r>
        <w:t xml:space="preserve"> G</w:t>
      </w:r>
      <w:r>
        <w:t xml:space="preserve">rievance procedures; </w:t>
      </w:r>
    </w:p>
    <w:p w14:paraId="0FAA6A94" w14:textId="77777777">
      <w:pPr>
        <w:pStyle w:val="ListParagraph"/>
        <w:ind w:left="2160"/>
      </w:pPr>
    </w:p>
    <w:p w14:paraId="7C690988" w14:textId="5510C4AD">
      <w:pPr>
        <w:pStyle w:val="ListParagraph"/>
        <w:numPr>
          <w:ilvl w:val="3"/>
          <w:numId w:val="11"/>
        </w:numPr>
      </w:pPr>
      <w:r>
        <w:t>N</w:t>
      </w:r>
      <w:r>
        <w:t xml:space="preserve">otices of nondiscrimination; </w:t>
      </w:r>
    </w:p>
    <w:p w14:paraId="586D853A" w14:textId="77777777">
      <w:pPr>
        <w:pStyle w:val="ListParagraph"/>
        <w:ind w:left="2160"/>
      </w:pPr>
    </w:p>
    <w:p w14:paraId="5D73CD13" w14:textId="361EC468">
      <w:pPr>
        <w:pStyle w:val="ListParagraph"/>
        <w:numPr>
          <w:ilvl w:val="3"/>
          <w:numId w:val="11"/>
        </w:numPr>
      </w:pPr>
      <w:r>
        <w:t xml:space="preserve"> S</w:t>
      </w:r>
      <w:r>
        <w:t xml:space="preserve">tudent discipline policies and procedures; </w:t>
      </w:r>
    </w:p>
    <w:p w14:paraId="2AE671B6" w14:textId="77777777">
      <w:pPr>
        <w:pStyle w:val="ListParagraph"/>
        <w:ind w:left="2160"/>
      </w:pPr>
    </w:p>
    <w:p w14:paraId="53A151AF" w14:textId="5445C455">
      <w:pPr>
        <w:pStyle w:val="ListParagraph"/>
        <w:numPr>
          <w:ilvl w:val="3"/>
          <w:numId w:val="11"/>
        </w:numPr>
      </w:pPr>
      <w:r>
        <w:t>R</w:t>
      </w:r>
      <w:r>
        <w:t xml:space="preserve">egistration and enrollment; </w:t>
      </w:r>
    </w:p>
    <w:p w14:paraId="0B1C974D" w14:textId="77777777">
      <w:pPr>
        <w:pStyle w:val="ListParagraph"/>
        <w:ind w:left="2160"/>
      </w:pPr>
    </w:p>
    <w:p w14:paraId="1F70CDE2" w14:textId="27D96CB7">
      <w:pPr>
        <w:pStyle w:val="ListParagraph"/>
        <w:numPr>
          <w:ilvl w:val="3"/>
          <w:numId w:val="11"/>
        </w:numPr>
      </w:pPr>
      <w:r>
        <w:t>R</w:t>
      </w:r>
      <w:r>
        <w:t xml:space="preserve">eport cards; </w:t>
      </w:r>
    </w:p>
    <w:p w14:paraId="0C886731" w14:textId="77777777">
      <w:pPr>
        <w:pStyle w:val="ListParagraph"/>
        <w:ind w:left="2160"/>
      </w:pPr>
    </w:p>
    <w:p w14:paraId="032B6DD0" w14:textId="5561A7AA">
      <w:pPr>
        <w:pStyle w:val="ListParagraph"/>
        <w:numPr>
          <w:ilvl w:val="3"/>
          <w:numId w:val="11"/>
        </w:numPr>
      </w:pPr>
      <w:r>
        <w:t xml:space="preserve"> R</w:t>
      </w:r>
      <w:r>
        <w:t xml:space="preserve">equests for parental permission for student participation in division or school activities; </w:t>
      </w:r>
    </w:p>
    <w:p w14:paraId="4E4ADD4B" w14:textId="77777777">
      <w:pPr>
        <w:pStyle w:val="ListParagraph"/>
        <w:ind w:left="2160"/>
      </w:pPr>
    </w:p>
    <w:p w14:paraId="11A2A7E8" w14:textId="74FF85EE">
      <w:pPr>
        <w:pStyle w:val="ListParagraph"/>
        <w:numPr>
          <w:ilvl w:val="3"/>
          <w:numId w:val="11"/>
        </w:numPr>
      </w:pPr>
      <w:r>
        <w:t>P</w:t>
      </w:r>
      <w:r>
        <w:t xml:space="preserve">arent teacher conferences; </w:t>
      </w:r>
    </w:p>
    <w:p w14:paraId="505B602F" w14:textId="77777777">
      <w:pPr>
        <w:pStyle w:val="ListParagraph"/>
        <w:ind w:left="2160"/>
      </w:pPr>
    </w:p>
    <w:p w14:paraId="7BEFF444" w14:textId="1E6A1574">
      <w:pPr>
        <w:pStyle w:val="ListParagraph"/>
        <w:numPr>
          <w:ilvl w:val="3"/>
          <w:numId w:val="11"/>
        </w:numPr>
      </w:pPr>
      <w:r>
        <w:t xml:space="preserve"> P</w:t>
      </w:r>
      <w:r>
        <w:t xml:space="preserve">arent handbooks; and </w:t>
      </w:r>
    </w:p>
    <w:p w14:paraId="11228ABA" w14:textId="77777777">
      <w:pPr>
        <w:pStyle w:val="ListParagraph"/>
        <w:ind w:left="2160"/>
      </w:pPr>
    </w:p>
    <w:p w14:paraId="4EE5A529" w14:textId="2B62B8FE">
      <w:pPr>
        <w:pStyle w:val="ListParagraph"/>
        <w:numPr>
          <w:ilvl w:val="3"/>
          <w:numId w:val="11"/>
        </w:numPr>
      </w:pPr>
      <w:r>
        <w:t>A</w:t>
      </w:r>
      <w:r>
        <w:t>ny available courses of instruction or academic program options, including gifted and talented programs and magnet and charter schools;</w:t>
      </w:r>
      <w:r>
        <w:t xml:space="preserve"> and</w:t>
      </w:r>
    </w:p>
    <w:p w14:paraId="5AFDE983" w14:textId="77777777">
      <w:pPr>
        <w:pStyle w:val="ListParagraph"/>
      </w:pPr>
    </w:p>
    <w:p w14:paraId="59F43BB4" w14:textId="0348BB1E">
      <w:pPr>
        <w:pStyle w:val="ListParagraph"/>
        <w:numPr>
          <w:ilvl w:val="2"/>
          <w:numId w:val="11"/>
        </w:numPr>
      </w:pPr>
      <w:r>
        <w:t>Identifying each LEP parent at the enrollment of such parent</w:t>
      </w:r>
      <w:r>
        <w:t>’</w:t>
      </w:r>
      <w:r>
        <w:t>s child, or as soon as possible thereafter, and determining and maintaining records of the language needs and preferred language for communication of each identified LEP parent;</w:t>
      </w:r>
    </w:p>
    <w:p w14:paraId="09A33E90" w14:textId="77777777">
      <w:pPr>
        <w:pStyle w:val="ListParagraph"/>
      </w:pPr>
    </w:p>
    <w:p w14:paraId="73FFA14E" w14:textId="5E18DC0A">
      <w:pPr>
        <w:pStyle w:val="ListParagraph"/>
        <w:numPr>
          <w:ilvl w:val="2"/>
          <w:numId w:val="11"/>
        </w:numPr>
      </w:pPr>
      <w:r>
        <w:t>Providing to each LEP parent language assistance services to ensure meaningful access to all school and school division-level communications, including relevant meetings, notices, and electronic communications, which shall</w:t>
      </w:r>
      <w:r>
        <w:t>—</w:t>
      </w:r>
    </w:p>
    <w:p w14:paraId="30DC3482" w14:textId="77777777">
      <w:pPr>
        <w:pStyle w:val="ListParagraph"/>
      </w:pPr>
    </w:p>
    <w:p w14:paraId="096D1C3F" w14:textId="7F218D44">
      <w:pPr>
        <w:pStyle w:val="ListParagraph"/>
        <w:numPr>
          <w:ilvl w:val="3"/>
          <w:numId w:val="11"/>
        </w:numPr>
      </w:pPr>
      <w:r>
        <w:t>I</w:t>
      </w:r>
      <w:r>
        <w:t xml:space="preserve">nclude providing, in situations where written translation into a language understandable </w:t>
      </w:r>
      <w:r>
        <w:t xml:space="preserve">to </w:t>
      </w:r>
      <w:r>
        <w:t xml:space="preserve">or preferred by an LEP parent is not feasible or immediate communication is necessary, oral </w:t>
      </w:r>
      <w:r>
        <w:lastRenderedPageBreak/>
        <w:t xml:space="preserve">interpretation services for an LEP parent in a language understandable to or preferred by such LEP parent; </w:t>
      </w:r>
    </w:p>
    <w:p w14:paraId="61EDEEDC" w14:textId="77777777">
      <w:pPr>
        <w:pStyle w:val="ListParagraph"/>
        <w:ind w:left="2160"/>
      </w:pPr>
    </w:p>
    <w:p w14:paraId="58639875" w14:textId="414AFCA7">
      <w:pPr>
        <w:pStyle w:val="ListParagraph"/>
        <w:numPr>
          <w:ilvl w:val="3"/>
          <w:numId w:val="11"/>
        </w:numPr>
      </w:pPr>
      <w:r>
        <w:t>B</w:t>
      </w:r>
      <w:r>
        <w:t xml:space="preserve">e provided by the </w:t>
      </w:r>
      <w:r>
        <w:t>[</w:t>
      </w:r>
      <w:r>
        <w:rPr>
          <w:shd w:val="clear" w:color="auto" w:fill="ECEBFF"/>
        </w:rPr>
        <w:t>LEA</w:t>
      </w:r>
      <w:r>
        <w:t>]</w:t>
      </w:r>
      <w:r>
        <w:t xml:space="preserve"> and at no cost to the LEP parent; and </w:t>
      </w:r>
    </w:p>
    <w:p w14:paraId="6A671379" w14:textId="77777777">
      <w:pPr>
        <w:pStyle w:val="ListParagraph"/>
        <w:ind w:left="2160"/>
      </w:pPr>
    </w:p>
    <w:p w14:paraId="56A3C971" w14:textId="1661133C">
      <w:pPr>
        <w:pStyle w:val="ListParagraph"/>
        <w:numPr>
          <w:ilvl w:val="3"/>
          <w:numId w:val="11"/>
        </w:numPr>
      </w:pPr>
      <w:r>
        <w:t xml:space="preserve"> B</w:t>
      </w:r>
      <w:r>
        <w:t xml:space="preserve">e provided in an accurate, timely, and efficient manner to ensure no LEP parent is required to rely on the student or any of the parent's other children, family members, or untrained school board employees to interpret or translate for education-related purposes. In providing language assistance services pursuant to this </w:t>
      </w:r>
      <w:r>
        <w:t>Section</w:t>
      </w:r>
      <w:r>
        <w:t xml:space="preserve">, each </w:t>
      </w:r>
      <w:r>
        <w:t>[</w:t>
      </w:r>
      <w:r>
        <w:rPr>
          <w:shd w:val="clear" w:color="auto" w:fill="ECEBFF"/>
        </w:rPr>
        <w:t>LEA</w:t>
      </w:r>
      <w:r>
        <w:t>]</w:t>
      </w:r>
      <w:r>
        <w:t xml:space="preserve"> may use, when necessary to ensure meaningful access to all school and school division-level communications, research-based language access technology, including digital platforms and remote interpretation tools, provided that any such research-based language access technology is accurate, utilized in a timely and effective manner, and, if deemed appropriate by the school board, supplemented by qualified human interpretation;</w:t>
      </w:r>
      <w:r>
        <w:t xml:space="preserve"> and</w:t>
      </w:r>
    </w:p>
    <w:p w14:paraId="6473D78E" w14:textId="77777777">
      <w:pPr>
        <w:pStyle w:val="ListParagraph"/>
      </w:pPr>
    </w:p>
    <w:p w14:paraId="4B2144D1" w14:textId="14FDB776">
      <w:pPr>
        <w:pStyle w:val="ListParagraph"/>
        <w:numPr>
          <w:ilvl w:val="2"/>
          <w:numId w:val="11"/>
        </w:numPr>
      </w:pPr>
      <w:r>
        <w:t xml:space="preserve">Translating all vital documents into the languages </w:t>
      </w:r>
      <w:proofErr w:type="gramStart"/>
      <w:r>
        <w:t>most commonly spoken</w:t>
      </w:r>
      <w:proofErr w:type="gramEnd"/>
      <w:r>
        <w:t xml:space="preserve"> by the LEP parents in the </w:t>
      </w:r>
      <w:r>
        <w:t>[</w:t>
      </w:r>
      <w:r>
        <w:rPr>
          <w:shd w:val="clear" w:color="auto" w:fill="ECEBFF"/>
        </w:rPr>
        <w:t>DISTRICT</w:t>
      </w:r>
      <w:r>
        <w:t>]</w:t>
      </w:r>
      <w:r>
        <w:t>, as determined annually based on each LEP parent identified and the language needs and preferences of each LEP parent identified pursuant to</w:t>
      </w:r>
      <w:r>
        <w:t xml:space="preserve"> this</w:t>
      </w:r>
      <w:r>
        <w:t xml:space="preserve"> </w:t>
      </w:r>
      <w:r>
        <w:t>subsection (</w:t>
      </w:r>
      <w:proofErr w:type="spellStart"/>
      <w:r>
        <w:t>i</w:t>
      </w:r>
      <w:proofErr w:type="spellEnd"/>
      <w:r>
        <w:t>)</w:t>
      </w:r>
      <w:r>
        <w:t>;</w:t>
      </w:r>
    </w:p>
    <w:p w14:paraId="5659E4C9" w14:textId="77777777">
      <w:pPr>
        <w:pStyle w:val="ListParagraph"/>
      </w:pPr>
    </w:p>
    <w:p w14:paraId="51AACB36" w14:textId="1ACBEEC2">
      <w:pPr>
        <w:pStyle w:val="ListParagraph"/>
        <w:numPr>
          <w:ilvl w:val="2"/>
          <w:numId w:val="11"/>
        </w:numPr>
      </w:pPr>
      <w:r>
        <w:t xml:space="preserve">Providing training to all </w:t>
      </w:r>
      <w:r>
        <w:t>[</w:t>
      </w:r>
      <w:r>
        <w:rPr>
          <w:shd w:val="clear" w:color="auto" w:fill="ECEBFF"/>
        </w:rPr>
        <w:t>LEA</w:t>
      </w:r>
      <w:r>
        <w:t>]</w:t>
      </w:r>
      <w:r>
        <w:t xml:space="preserve"> employees whose duties, as determined by the </w:t>
      </w:r>
      <w:r>
        <w:t>[</w:t>
      </w:r>
      <w:r>
        <w:rPr>
          <w:shd w:val="clear" w:color="auto" w:fill="ECEBFF"/>
        </w:rPr>
        <w:t>LEA</w:t>
      </w:r>
      <w:r>
        <w:t>]</w:t>
      </w:r>
      <w:r>
        <w:t>, are relevant to or involve communication with LEP parents, on the requirements of this section with respect to LEP parents and the processes and procedures for obtaining interpretation or translation services in accordance with this section; and</w:t>
      </w:r>
    </w:p>
    <w:p w14:paraId="2042A871" w14:textId="77777777">
      <w:pPr>
        <w:pStyle w:val="ListParagraph"/>
      </w:pPr>
    </w:p>
    <w:p w14:paraId="3844B804" w14:textId="201F55ED">
      <w:pPr>
        <w:pStyle w:val="ListParagraph"/>
        <w:numPr>
          <w:ilvl w:val="2"/>
          <w:numId w:val="11"/>
        </w:numPr>
      </w:pPr>
      <w:r>
        <w:t xml:space="preserve">Posting in a prominent and publicly accessible location on such </w:t>
      </w:r>
      <w:r>
        <w:t>[</w:t>
      </w:r>
      <w:r>
        <w:rPr>
          <w:shd w:val="clear" w:color="auto" w:fill="ECEBFF"/>
        </w:rPr>
        <w:t>LEA’s</w:t>
      </w:r>
      <w:r>
        <w:t>]</w:t>
      </w:r>
      <w:r>
        <w:t xml:space="preserve"> website information relating to language and communication accessibility for LEP parents, including information on the rights of LEP parents, the corresponding obligations of the </w:t>
      </w:r>
      <w:r>
        <w:t>[</w:t>
      </w:r>
      <w:r>
        <w:rPr>
          <w:shd w:val="clear" w:color="auto" w:fill="ECEBFF"/>
        </w:rPr>
        <w:t>LEA</w:t>
      </w:r>
      <w:r>
        <w:t>]</w:t>
      </w:r>
      <w:r>
        <w:t xml:space="preserve"> to LEP parents under this section, and any language assistance services available to LEP parents under this section and clear, easily understandable instructions for accessing such language assistance services.</w:t>
      </w:r>
    </w:p>
    <w:p w14:paraId="3F543770" w14:textId="77777777">
      <w:pPr>
        <w:pStyle w:val="ListParagraph"/>
      </w:pPr>
    </w:p>
    <w:p w14:paraId="1CDF9031" w14:textId="1FCAD465">
      <w:pPr>
        <w:pStyle w:val="ListParagraph"/>
        <w:numPr>
          <w:ilvl w:val="1"/>
          <w:numId w:val="11"/>
        </w:numPr>
      </w:pPr>
      <w:r>
        <w:t xml:space="preserve">In implementing the language access plan pursuant to </w:t>
      </w:r>
      <w:r>
        <w:t xml:space="preserve">this </w:t>
      </w:r>
      <w:r>
        <w:t xml:space="preserve">subsection </w:t>
      </w:r>
      <w:r>
        <w:t>(</w:t>
      </w:r>
      <w:proofErr w:type="spellStart"/>
      <w:r>
        <w:t>i</w:t>
      </w:r>
      <w:proofErr w:type="spellEnd"/>
      <w:r>
        <w:t>)</w:t>
      </w:r>
      <w:r>
        <w:t>, each</w:t>
      </w:r>
      <w:r>
        <w:t xml:space="preserve"> </w:t>
      </w:r>
      <w:r>
        <w:t>[</w:t>
      </w:r>
      <w:r>
        <w:rPr>
          <w:shd w:val="clear" w:color="auto" w:fill="ECEBFF"/>
        </w:rPr>
        <w:t>LEA</w:t>
      </w:r>
      <w:r>
        <w:t>]</w:t>
      </w:r>
      <w:r>
        <w:t xml:space="preserve"> may fulfill the requirements and provide the services required pursuant to </w:t>
      </w:r>
      <w:r>
        <w:t xml:space="preserve">this </w:t>
      </w:r>
      <w:r>
        <w:t>subsection (</w:t>
      </w:r>
      <w:proofErr w:type="spellStart"/>
      <w:r>
        <w:t>i</w:t>
      </w:r>
      <w:proofErr w:type="spellEnd"/>
      <w:r>
        <w:t>)</w:t>
      </w:r>
      <w:r>
        <w:t xml:space="preserve"> through</w:t>
      </w:r>
      <w:r>
        <w:t xml:space="preserve"> contracts, cooperative procurement agreements, or statewide or regional service arrangements, including telephonic or video remote interpretation and centralized translation services. Each </w:t>
      </w:r>
      <w:r>
        <w:t>[</w:t>
      </w:r>
      <w:r>
        <w:rPr>
          <w:shd w:val="clear" w:color="auto" w:fill="ECEBFF"/>
        </w:rPr>
        <w:t>LEA</w:t>
      </w:r>
      <w:r>
        <w:t>]</w:t>
      </w:r>
      <w:r>
        <w:t xml:space="preserve"> shall provide language assistance services required pursuant to </w:t>
      </w:r>
      <w:r>
        <w:t xml:space="preserve">this </w:t>
      </w:r>
      <w:r>
        <w:t>subsection (</w:t>
      </w:r>
      <w:proofErr w:type="spellStart"/>
      <w:r>
        <w:t>i</w:t>
      </w:r>
      <w:proofErr w:type="spellEnd"/>
      <w:r>
        <w:t>)</w:t>
      </w:r>
      <w:r>
        <w:t>(1)(</w:t>
      </w:r>
      <w:r>
        <w:t>C)</w:t>
      </w:r>
      <w:r>
        <w:t xml:space="preserve"> </w:t>
      </w:r>
      <w:r>
        <w:t xml:space="preserve">in a manner consistent with </w:t>
      </w:r>
      <w:r>
        <w:t>[</w:t>
      </w:r>
      <w:r>
        <w:rPr>
          <w:shd w:val="clear" w:color="auto" w:fill="ECEBFF"/>
        </w:rPr>
        <w:t>STATE STANDARDS</w:t>
      </w:r>
      <w:r>
        <w:t>]</w:t>
      </w:r>
      <w:r>
        <w:t xml:space="preserve"> but shall be afforded discretion in selecting cost-effective service delivery models that meet the specific needs of the limited English proficient population in its school division.</w:t>
      </w:r>
    </w:p>
    <w:p w14:paraId="47AB6CBC" w14:textId="77777777">
      <w:pPr>
        <w:pStyle w:val="ListParagraph"/>
      </w:pPr>
    </w:p>
    <w:p w14:paraId="55B76BE4" w14:textId="77777777">
      <w:pPr>
        <w:pStyle w:val="ListParagraph"/>
        <w:numPr>
          <w:ilvl w:val="1"/>
          <w:numId w:val="11"/>
        </w:numPr>
      </w:pPr>
      <w:r>
        <w:t xml:space="preserve">Each </w:t>
      </w:r>
      <w:r>
        <w:t>[</w:t>
      </w:r>
      <w:r>
        <w:rPr>
          <w:shd w:val="clear" w:color="auto" w:fill="ECEBFF"/>
        </w:rPr>
        <w:t>LEA</w:t>
      </w:r>
      <w:r>
        <w:t>]</w:t>
      </w:r>
      <w:r>
        <w:t xml:space="preserve"> shall annually submit to the </w:t>
      </w:r>
      <w:r>
        <w:t>[</w:t>
      </w:r>
      <w:r>
        <w:rPr>
          <w:shd w:val="clear" w:color="auto" w:fill="ECEBFF"/>
        </w:rPr>
        <w:t>SEA</w:t>
      </w:r>
      <w:r>
        <w:t>]</w:t>
      </w:r>
      <w:r>
        <w:t xml:space="preserve"> a report on its activities relating to meeting its obligations to LEP parents in accordance with the requirements of this section, including</w:t>
      </w:r>
      <w:r>
        <w:t>:</w:t>
      </w:r>
    </w:p>
    <w:p w14:paraId="78B2F56C" w14:textId="77777777">
      <w:pPr>
        <w:pStyle w:val="ListParagraph"/>
      </w:pPr>
    </w:p>
    <w:p w14:paraId="31743BF3" w14:textId="01BEC38C">
      <w:pPr>
        <w:pStyle w:val="ListParagraph"/>
        <w:numPr>
          <w:ilvl w:val="2"/>
          <w:numId w:val="11"/>
        </w:numPr>
      </w:pPr>
      <w:r>
        <w:t>A</w:t>
      </w:r>
      <w:r>
        <w:t xml:space="preserve"> description of the language access plan developed and implemented pursuant to</w:t>
      </w:r>
      <w:r>
        <w:t xml:space="preserve"> this</w:t>
      </w:r>
      <w:r>
        <w:t xml:space="preserve"> </w:t>
      </w:r>
      <w:r>
        <w:t>subsection (</w:t>
      </w:r>
      <w:proofErr w:type="spellStart"/>
      <w:r>
        <w:t>i</w:t>
      </w:r>
      <w:proofErr w:type="spellEnd"/>
      <w:r>
        <w:t>)</w:t>
      </w:r>
      <w:r>
        <w:t xml:space="preserve">, including any revisions or modifications made to such language </w:t>
      </w:r>
      <w:r>
        <w:t xml:space="preserve">access </w:t>
      </w:r>
      <w:r>
        <w:t xml:space="preserve">plan since the report submitted the preceding year; </w:t>
      </w:r>
    </w:p>
    <w:p w14:paraId="1B7C0B20" w14:textId="77777777">
      <w:pPr>
        <w:pStyle w:val="ListParagraph"/>
        <w:ind w:left="1440"/>
      </w:pPr>
    </w:p>
    <w:p w14:paraId="28FE0592" w14:textId="30F76614">
      <w:pPr>
        <w:pStyle w:val="ListParagraph"/>
        <w:numPr>
          <w:ilvl w:val="2"/>
          <w:numId w:val="11"/>
        </w:numPr>
      </w:pPr>
      <w:r>
        <w:t>D</w:t>
      </w:r>
      <w:r>
        <w:t xml:space="preserve">ata relating to LEP parents identified by the school board pursuant to </w:t>
      </w:r>
      <w:r>
        <w:t>subsection (</w:t>
      </w:r>
      <w:proofErr w:type="spellStart"/>
      <w:r>
        <w:t>i</w:t>
      </w:r>
      <w:proofErr w:type="spellEnd"/>
      <w:r>
        <w:t>)</w:t>
      </w:r>
      <w:r>
        <w:t>(</w:t>
      </w:r>
      <w:r>
        <w:t>1</w:t>
      </w:r>
      <w:r>
        <w:t>)</w:t>
      </w:r>
      <w:r>
        <w:t>(B)</w:t>
      </w:r>
      <w:r>
        <w:t>, including</w:t>
      </w:r>
      <w:r>
        <w:t xml:space="preserve"> the total number of LEP parents identified and served in the school division, the total number of languages other than English preferred or spoken by such LEP parents and the number of such languages supported by the school board in accordance with this section; and </w:t>
      </w:r>
    </w:p>
    <w:p w14:paraId="11715516" w14:textId="77777777">
      <w:pPr>
        <w:pStyle w:val="ListParagraph"/>
        <w:ind w:left="1440"/>
      </w:pPr>
    </w:p>
    <w:p w14:paraId="16774656" w14:textId="3A1004AD">
      <w:pPr>
        <w:pStyle w:val="ListParagraph"/>
        <w:numPr>
          <w:ilvl w:val="2"/>
          <w:numId w:val="11"/>
        </w:numPr>
      </w:pPr>
      <w:r>
        <w:t>A</w:t>
      </w:r>
      <w:r>
        <w:t xml:space="preserve">ny other efforts of the </w:t>
      </w:r>
      <w:r>
        <w:t>[</w:t>
      </w:r>
      <w:r>
        <w:rPr>
          <w:shd w:val="clear" w:color="auto" w:fill="ECEBFF"/>
        </w:rPr>
        <w:t>LEA</w:t>
      </w:r>
      <w:r>
        <w:t>]</w:t>
      </w:r>
      <w:r>
        <w:t xml:space="preserve"> to comply with this section.</w:t>
      </w:r>
    </w:p>
    <w:p w14:paraId="78D20324" w14:textId="77777777">
      <w:pPr>
        <w:pStyle w:val="ListParagraph"/>
      </w:pPr>
    </w:p>
    <w:p w14:paraId="3BBB97C5" w14:textId="1E923250">
      <w:pPr>
        <w:pStyle w:val="ListParagraph"/>
        <w:numPr>
          <w:ilvl w:val="0"/>
          <w:numId w:val="11"/>
        </w:numPr>
      </w:pPr>
      <w:r>
        <w:t xml:space="preserve">The </w:t>
      </w:r>
      <w:r>
        <w:t>[</w:t>
      </w:r>
      <w:r>
        <w:rPr>
          <w:shd w:val="clear" w:color="auto" w:fill="ECEBFF"/>
        </w:rPr>
        <w:t>SEA</w:t>
      </w:r>
      <w:r>
        <w:t>]</w:t>
      </w:r>
      <w:r>
        <w:t xml:space="preserve"> shall annually post and maintain in a publicly accessible location on its website each annual report submitted by a</w:t>
      </w:r>
      <w:r>
        <w:t>n [</w:t>
      </w:r>
      <w:r>
        <w:rPr>
          <w:shd w:val="clear" w:color="auto" w:fill="ECEBFF"/>
        </w:rPr>
        <w:t>LEA</w:t>
      </w:r>
      <w:r>
        <w:t xml:space="preserve">] </w:t>
      </w:r>
      <w:r>
        <w:t>in accordance w</w:t>
      </w:r>
      <w:r>
        <w:t xml:space="preserve">ith </w:t>
      </w:r>
      <w:r>
        <w:t>subsection (</w:t>
      </w:r>
      <w:proofErr w:type="spellStart"/>
      <w:r>
        <w:t>i</w:t>
      </w:r>
      <w:proofErr w:type="spellEnd"/>
      <w:r>
        <w:t>)(3)</w:t>
      </w:r>
      <w:r>
        <w:t xml:space="preserve"> of this Section</w:t>
      </w:r>
      <w:r>
        <w:t xml:space="preserve">. </w:t>
      </w:r>
      <w:r>
        <w:t>[</w:t>
      </w:r>
      <w:r>
        <w:rPr>
          <w:shd w:val="clear" w:color="auto" w:fill="ECEBFF"/>
        </w:rPr>
        <w:t>SEA</w:t>
      </w:r>
      <w:r>
        <w:t>]</w:t>
      </w:r>
      <w:r>
        <w:t xml:space="preserve"> may adopt such policies and procedures as it deems necessary for monitoring and enforcing each </w:t>
      </w:r>
      <w:r>
        <w:t>[</w:t>
      </w:r>
      <w:r>
        <w:rPr>
          <w:shd w:val="clear" w:color="auto" w:fill="ECEBFF"/>
        </w:rPr>
        <w:t>LEA’s</w:t>
      </w:r>
      <w:r>
        <w:t>]</w:t>
      </w:r>
      <w:r>
        <w:t xml:space="preserve"> compliance with the provisions of this section.</w:t>
      </w:r>
    </w:p>
    <w:p w14:paraId="53705E3E" w14:textId="77777777">
      <w:pPr>
        <w:pStyle w:val="ListParagraph"/>
      </w:pPr>
    </w:p>
    <w:p w14:paraId="21466CCD" w14:textId="0527F163">
      <w:pPr>
        <w:pStyle w:val="ListParagraph"/>
        <w:numPr>
          <w:ilvl w:val="0"/>
          <w:numId w:val="11"/>
        </w:numPr>
        <w:rPr>
          <w:color w:val="2206DC"/>
        </w:rPr>
      </w:pPr>
      <w:r>
        <w:t xml:space="preserve">Civil Rights Compliance. </w:t>
      </w:r>
      <w:r>
        <w:t>[</w:t>
      </w:r>
      <w:r>
        <w:rPr>
          <w:shd w:val="clear" w:color="auto" w:fill="ECEBFF"/>
        </w:rPr>
        <w:t>LEAs</w:t>
      </w:r>
      <w:r>
        <w:t>], school districts, and schools</w:t>
      </w:r>
      <w:r>
        <w:t xml:space="preserve"> shall comply with </w:t>
      </w:r>
      <w:r>
        <w:t xml:space="preserve">and are subject to </w:t>
      </w:r>
      <w:r>
        <w:t xml:space="preserve">the provisions of this Section and the </w:t>
      </w:r>
      <w:r>
        <w:t>Students’ Civil Rights Act</w:t>
      </w:r>
      <w:r>
        <w:t xml:space="preserve"> and</w:t>
      </w:r>
      <w:r>
        <w:t xml:space="preserve"> </w:t>
      </w:r>
      <w:r>
        <w:t xml:space="preserve">shall </w:t>
      </w:r>
      <w:r>
        <w:t xml:space="preserve">not </w:t>
      </w:r>
      <w:r>
        <w:t xml:space="preserve">engage in </w:t>
      </w:r>
      <w:r>
        <w:t>discriminat</w:t>
      </w:r>
      <w:r>
        <w:t>ion, as defined in Section</w:t>
      </w:r>
      <w:r>
        <w:t xml:space="preserve"> 4</w:t>
      </w:r>
      <w:r>
        <w:t xml:space="preserve"> of </w:t>
      </w:r>
      <w:r>
        <w:t>the Students’ Civil Rights Act</w:t>
      </w:r>
      <w:r>
        <w:t>,</w:t>
      </w:r>
      <w:r>
        <w:t xml:space="preserve"> against </w:t>
      </w:r>
      <w:proofErr w:type="gramStart"/>
      <w:r>
        <w:t>ELs</w:t>
      </w:r>
      <w:r>
        <w:t>.</w:t>
      </w:r>
      <w:r>
        <w:rPr>
          <w:color w:val="2206DC"/>
        </w:rPr>
        <w:t>*</w:t>
      </w:r>
      <w:proofErr w:type="gramEnd"/>
    </w:p>
    <w:p w14:paraId="747E50BF" w14:textId="77777777">
      <w:pPr>
        <w:pStyle w:val="ListParagraph"/>
      </w:pPr>
    </w:p>
    <w:p w14:paraId="13156623" w14:textId="0EDF9314">
      <w:pPr>
        <w:pStyle w:val="ListParagraph"/>
        <w:numPr>
          <w:ilvl w:val="1"/>
          <w:numId w:val="11"/>
        </w:numPr>
      </w:pPr>
      <w:r>
        <w:t xml:space="preserve">Discrimination against an EL may be possible when </w:t>
      </w:r>
      <w:r>
        <w:t>EL status is used as a pretext or proxy for race, color, national origin,</w:t>
      </w:r>
      <w:r>
        <w:t xml:space="preserve"> disability,</w:t>
      </w:r>
      <w:r>
        <w:t xml:space="preserve"> or </w:t>
      </w:r>
      <w:r>
        <w:t>other protected class</w:t>
      </w:r>
      <w:r>
        <w:t xml:space="preserve"> </w:t>
      </w:r>
      <w:r>
        <w:rPr>
          <w:color w:val="2206DC"/>
        </w:rPr>
        <w:t>[</w:t>
      </w:r>
      <w:r>
        <w:rPr>
          <w:color w:val="2206DC"/>
        </w:rPr>
        <w:t xml:space="preserve">as defined in Section 3 of </w:t>
      </w:r>
      <w:r>
        <w:rPr>
          <w:color w:val="2206DC"/>
        </w:rPr>
        <w:t>the Students’ Civil Rights Act</w:t>
      </w:r>
      <w:r>
        <w:rPr>
          <w:color w:val="2206DC"/>
        </w:rPr>
        <w:t>]</w:t>
      </w:r>
      <w:r>
        <w:rPr>
          <w:color w:val="000000" w:themeColor="text1"/>
        </w:rPr>
        <w:t>.</w:t>
      </w:r>
    </w:p>
    <w:p w14:paraId="1DD7E795" w14:textId="77777777">
      <w:pPr>
        <w:pStyle w:val="ListParagraph"/>
        <w:ind w:left="1440"/>
      </w:pPr>
    </w:p>
    <w:p w14:paraId="60FD8FDC" w14:textId="0CF9C2A6">
      <w:pPr>
        <w:pStyle w:val="ListParagraph"/>
        <w:numPr>
          <w:ilvl w:val="1"/>
          <w:numId w:val="11"/>
        </w:numPr>
      </w:pPr>
      <w:r>
        <w:t>[</w:t>
      </w:r>
      <w:r>
        <w:rPr>
          <w:shd w:val="clear" w:color="auto" w:fill="ECEBFF"/>
        </w:rPr>
        <w:t>LEAs</w:t>
      </w:r>
      <w:r>
        <w:t>], school districts, and schools that</w:t>
      </w:r>
      <w:r>
        <w:t xml:space="preserve"> are alleged to have</w:t>
      </w:r>
      <w:r>
        <w:t xml:space="preserve"> </w:t>
      </w:r>
      <w:r>
        <w:t>discriminate</w:t>
      </w:r>
      <w:r>
        <w:t>d</w:t>
      </w:r>
      <w:r>
        <w:t xml:space="preserve"> against ELs in violation of </w:t>
      </w:r>
      <w:r>
        <w:t xml:space="preserve">Section 4 of </w:t>
      </w:r>
      <w:r>
        <w:t xml:space="preserve">the Students’ Civil Rights Act </w:t>
      </w:r>
      <w:r>
        <w:t xml:space="preserve">may be subject to </w:t>
      </w:r>
      <w:r>
        <w:t>complaint and enforcement procedures</w:t>
      </w:r>
      <w:r>
        <w:t xml:space="preserve">, </w:t>
      </w:r>
      <w:r>
        <w:t xml:space="preserve">pursuant to </w:t>
      </w:r>
      <w:r>
        <w:t xml:space="preserve">Section 6 of </w:t>
      </w:r>
      <w:r>
        <w:t>the Students’ Civil Rights Act</w:t>
      </w:r>
      <w:r>
        <w:t xml:space="preserve">, or a private civil action, pursuant to Section 7 of </w:t>
      </w:r>
      <w:r>
        <w:t>the Students’ Civil Rights Act</w:t>
      </w:r>
      <w:r>
        <w:t>.</w:t>
      </w:r>
    </w:p>
    <w:p w14:paraId="7A84D94A" w14:textId="77777777">
      <w:pPr>
        <w:pStyle w:val="ListParagraph"/>
      </w:pPr>
    </w:p>
    <w:p w14:paraId="6B657A4B" w14:textId="13F849E3">
      <w:pPr>
        <w:pStyle w:val="ListParagraph"/>
        <w:numPr>
          <w:ilvl w:val="1"/>
          <w:numId w:val="11"/>
        </w:numPr>
      </w:pPr>
      <w:r>
        <w:t>[</w:t>
      </w:r>
      <w:r>
        <w:rPr>
          <w:shd w:val="clear" w:color="auto" w:fill="ECEBFF"/>
        </w:rPr>
        <w:t>LEAs</w:t>
      </w:r>
      <w:r>
        <w:t xml:space="preserve">], school districts, and schools shall take appropriate actions to ensure ELs and LEP parents are aware of the nondiscrimination provision, in compliance with Section 4 of </w:t>
      </w:r>
      <w:r>
        <w:t>the Students’ Civil Rights Act</w:t>
      </w:r>
      <w:r>
        <w:t>.</w:t>
      </w:r>
    </w:p>
    <w:p w14:paraId="17B79F66" w14:textId="77777777">
      <w:pPr>
        <w:pStyle w:val="ListParagraph"/>
      </w:pPr>
    </w:p>
    <w:p w14:paraId="0F1AF1B6" w14:textId="77777777"/>
    <w:p w14:paraId="213AC305" w14:textId="77777777"/>
    <w:p w14:paraId="6471AD8E" w14:textId="77777777"/>
    <w:p w14:paraId="65826C56" w14:textId="38498A24">
      <w:r>
        <w:rPr>
          <w:noProof/>
        </w:rPr>
        <w:lastRenderedPageBreak/>
        <mc:AlternateContent>
          <mc:Choice Requires="wps">
            <w:drawing>
              <wp:anchor distT="0" distB="0" distL="114300" distR="114300" simplePos="0" relativeHeight="251658240" behindDoc="0" locked="0" layoutInCell="1" allowOverlap="1" wp14:anchorId="62E6509F" wp14:editId="54A6D817">
                <wp:simplePos x="0" y="0"/>
                <wp:positionH relativeFrom="column">
                  <wp:posOffset>0</wp:posOffset>
                </wp:positionH>
                <wp:positionV relativeFrom="paragraph">
                  <wp:posOffset>-118872</wp:posOffset>
                </wp:positionV>
                <wp:extent cx="5998210" cy="2395728"/>
                <wp:effectExtent l="0" t="0" r="0" b="5080"/>
                <wp:wrapNone/>
                <wp:docPr id="1436368729" name="Rectangle 2"/>
                <wp:cNvGraphicFramePr/>
                <a:graphic xmlns:a="http://schemas.openxmlformats.org/drawingml/2006/main">
                  <a:graphicData uri="http://schemas.microsoft.com/office/word/2010/wordprocessingShape">
                    <wps:wsp>
                      <wps:cNvSpPr/>
                      <wps:spPr>
                        <a:xfrm>
                          <a:off x="0" y="0"/>
                          <a:ext cx="5998210" cy="2395728"/>
                        </a:xfrm>
                        <a:prstGeom prst="rect">
                          <a:avLst/>
                        </a:prstGeom>
                        <a:solidFill>
                          <a:srgbClr val="ECEBFF"/>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670A2" w14:textId="77777777">
                            <w:pPr>
                              <w:ind w:left="288" w:right="288"/>
                              <w:rPr>
                                <w:rFonts w:ascii="Montserrat" w:hAnsi="Montserrat"/>
                                <w:b/>
                                <w:bCs/>
                                <w:color w:val="FFFFFF" w:themeColor="background1"/>
                              </w:rPr>
                            </w:pPr>
                          </w:p>
                          <w:p w14:paraId="2E5BC394" w14:textId="77777777">
                            <w:pPr>
                              <w:ind w:left="288" w:right="288"/>
                              <w:rPr>
                                <w:rFonts w:ascii="Montserrat" w:hAnsi="Montserrat"/>
                                <w:b/>
                                <w:bCs/>
                                <w:color w:val="2206DC"/>
                              </w:rPr>
                            </w:pPr>
                            <w:r>
                              <w:rPr>
                                <w:rFonts w:ascii="Montserrat" w:hAnsi="Montserrat"/>
                                <w:b/>
                                <w:bCs/>
                                <w:color w:val="2206DC"/>
                              </w:rPr>
                              <w:t>Throughout the model, you may see this symbol: *</w:t>
                            </w:r>
                          </w:p>
                          <w:p w14:paraId="116ADE9C" w14:textId="77777777">
                            <w:pPr>
                              <w:ind w:left="288" w:right="288"/>
                              <w:rPr>
                                <w:color w:val="000000" w:themeColor="text1"/>
                              </w:rPr>
                            </w:pPr>
                          </w:p>
                          <w:p w14:paraId="4BEAB1FB" w14:textId="77777777">
                            <w:pPr>
                              <w:ind w:left="288" w:right="288"/>
                              <w:rPr>
                                <w:color w:val="000000" w:themeColor="text1"/>
                              </w:rPr>
                            </w:pPr>
                            <w:r>
                              <w:rPr>
                                <w:color w:val="000000" w:themeColor="text1"/>
                              </w:rPr>
                              <w:t>This symbol indicates that the language provided is purely an option for you to use based on your state’s needs or that there may be additional strategies to consider while drafting.</w:t>
                            </w:r>
                          </w:p>
                          <w:p w14:paraId="05BAC394" w14:textId="77777777">
                            <w:pPr>
                              <w:ind w:left="288" w:right="288"/>
                              <w:rPr>
                                <w:color w:val="000000" w:themeColor="text1"/>
                              </w:rPr>
                            </w:pPr>
                          </w:p>
                          <w:p w14:paraId="28E79A1C" w14:textId="1B48CE17">
                            <w:pPr>
                              <w:ind w:left="288" w:right="288"/>
                              <w:rPr>
                                <w:color w:val="000000" w:themeColor="text1"/>
                              </w:rPr>
                            </w:pPr>
                            <w:r>
                              <w:rPr>
                                <w:color w:val="000000" w:themeColor="text1"/>
                              </w:rPr>
                              <w:t>When you see the ‘</w:t>
                            </w:r>
                            <w:r>
                              <w:rPr>
                                <w:color w:val="2206DC"/>
                              </w:rPr>
                              <w:t>*</w:t>
                            </w:r>
                            <w:r>
                              <w:rPr>
                                <w:color w:val="000000" w:themeColor="text1"/>
                              </w:rPr>
                              <w:t xml:space="preserve">’ symbol while reviewing this </w:t>
                            </w:r>
                            <w:r>
                              <w:rPr>
                                <w:color w:val="000000" w:themeColor="text1"/>
                              </w:rPr>
                              <w:t>template</w:t>
                            </w:r>
                            <w:r>
                              <w:rPr>
                                <w:color w:val="000000" w:themeColor="text1"/>
                              </w:rPr>
                              <w:t xml:space="preserve">, check out the </w:t>
                            </w:r>
                          </w:p>
                          <w:p w14:paraId="68EDACA0" w14:textId="68AD3F21">
                            <w:pPr>
                              <w:ind w:left="288" w:right="288"/>
                              <w:rPr>
                                <w:color w:val="000000" w:themeColor="text1"/>
                              </w:rPr>
                            </w:pPr>
                            <w:r>
                              <w:rPr>
                                <w:rStyle w:val="agcmg"/>
                                <w:b/>
                                <w:bCs/>
                                <w:color w:val="2206DC"/>
                              </w:rPr>
                              <w:t>Part 5:</w:t>
                            </w:r>
                            <w:r>
                              <w:rPr>
                                <w:rStyle w:val="apple-converted-space"/>
                                <w:b/>
                                <w:bCs/>
                                <w:color w:val="2206DC"/>
                              </w:rPr>
                              <w:t> </w:t>
                            </w:r>
                            <w:r>
                              <w:rPr>
                                <w:rStyle w:val="agcmg"/>
                                <w:b/>
                                <w:bCs/>
                                <w:color w:val="2206DC"/>
                              </w:rPr>
                              <w:t>Protections for English Learners &amp; Limited-English Proficient Families</w:t>
                            </w:r>
                            <w:r>
                              <w:rPr>
                                <w:color w:val="2206DC"/>
                              </w:rPr>
                              <w:t xml:space="preserve"> </w:t>
                            </w:r>
                            <w:r>
                              <w:rPr>
                                <w:color w:val="000000" w:themeColor="text1"/>
                              </w:rPr>
                              <w:t>toolkit document to learn more.</w:t>
                            </w:r>
                          </w:p>
                          <w:p w14:paraId="0104683F"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E6509F" id="Rectangle 2" o:spid="_x0000_s1026" style="position:absolute;margin-left:0;margin-top:-9.35pt;width:472.3pt;height:188.6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" fillcolor="#ecebff" stroked="f" strokeweight="1pt">
                <v:textbox>
                  <w:txbxContent>
                    <w:p w14:paraId="494670A2" w14:textId="77777777">
                      <w:pPr>
                        <w:ind w:left="288" w:right="288"/>
                        <w:rPr>
                          <w:rFonts w:ascii="Montserrat" w:hAnsi="Montserrat"/>
                          <w:b/>
                          <w:bCs/>
                          <w:color w:val="FFFFFF" w:themeColor="background1"/>
                        </w:rPr>
                      </w:pPr>
                    </w:p>
                    <w:p w14:paraId="2E5BC394" w14:textId="77777777">
                      <w:pPr>
                        <w:ind w:left="288" w:right="288"/>
                        <w:rPr>
                          <w:rFonts w:ascii="Montserrat" w:hAnsi="Montserrat"/>
                          <w:b/>
                          <w:bCs/>
                          <w:color w:val="2206DC"/>
                        </w:rPr>
                      </w:pPr>
                      <w:r>
                        <w:rPr>
                          <w:rFonts w:ascii="Montserrat" w:hAnsi="Montserrat"/>
                          <w:b/>
                          <w:bCs/>
                          <w:color w:val="2206DC"/>
                        </w:rPr>
                        <w:t>Throughout the model, you may see this symbol: *</w:t>
                      </w:r>
                    </w:p>
                    <w:p w14:paraId="116ADE9C" w14:textId="77777777">
                      <w:pPr>
                        <w:ind w:left="288" w:right="288"/>
                        <w:rPr>
                          <w:color w:val="000000" w:themeColor="text1"/>
                        </w:rPr>
                      </w:pPr>
                    </w:p>
                    <w:p w14:paraId="4BEAB1FB" w14:textId="77777777">
                      <w:pPr>
                        <w:ind w:left="288" w:right="288"/>
                        <w:rPr>
                          <w:color w:val="000000" w:themeColor="text1"/>
                        </w:rPr>
                      </w:pPr>
                      <w:r>
                        <w:rPr>
                          <w:color w:val="000000" w:themeColor="text1"/>
                        </w:rPr>
                        <w:t>This symbol indicates that the language provided is purely an option for you to use based on your state’s needs or that there may be additional strategies to consider while drafting.</w:t>
                      </w:r>
                    </w:p>
                    <w:p w14:paraId="05BAC394" w14:textId="77777777">
                      <w:pPr>
                        <w:ind w:left="288" w:right="288"/>
                        <w:rPr>
                          <w:color w:val="000000" w:themeColor="text1"/>
                        </w:rPr>
                      </w:pPr>
                    </w:p>
                    <w:p w14:paraId="28E79A1C" w14:textId="1B48CE17">
                      <w:pPr>
                        <w:ind w:left="288" w:right="288"/>
                        <w:rPr>
                          <w:color w:val="000000" w:themeColor="text1"/>
                        </w:rPr>
                      </w:pPr>
                      <w:r>
                        <w:rPr>
                          <w:color w:val="000000" w:themeColor="text1"/>
                        </w:rPr>
                        <w:t>When you see the ‘</w:t>
                      </w:r>
                      <w:r>
                        <w:rPr>
                          <w:color w:val="2206DC"/>
                        </w:rPr>
                        <w:t>*</w:t>
                      </w:r>
                      <w:r>
                        <w:rPr>
                          <w:color w:val="000000" w:themeColor="text1"/>
                        </w:rPr>
                        <w:t xml:space="preserve">’ symbol while reviewing this </w:t>
                      </w:r>
                      <w:r>
                        <w:rPr>
                          <w:color w:val="000000" w:themeColor="text1"/>
                        </w:rPr>
                        <w:t>template</w:t>
                      </w:r>
                      <w:r>
                        <w:rPr>
                          <w:color w:val="000000" w:themeColor="text1"/>
                        </w:rPr>
                        <w:t xml:space="preserve">, check out the </w:t>
                      </w:r>
                    </w:p>
                    <w:p w14:paraId="68EDACA0" w14:textId="68AD3F21">
                      <w:pPr>
                        <w:ind w:left="288" w:right="288"/>
                        <w:rPr>
                          <w:color w:val="000000" w:themeColor="text1"/>
                        </w:rPr>
                      </w:pPr>
                      <w:r>
                        <w:rPr>
                          <w:rStyle w:val="agcmg"/>
                          <w:b/>
                          <w:bCs/>
                          <w:color w:val="2206DC"/>
                        </w:rPr>
                        <w:t>Part 5:</w:t>
                      </w:r>
                      <w:r>
                        <w:rPr>
                          <w:rStyle w:val="apple-converted-space"/>
                          <w:b/>
                          <w:bCs/>
                          <w:color w:val="2206DC"/>
                        </w:rPr>
                        <w:t> </w:t>
                      </w:r>
                      <w:r>
                        <w:rPr>
                          <w:rStyle w:val="agcmg"/>
                          <w:b/>
                          <w:bCs/>
                          <w:color w:val="2206DC"/>
                        </w:rPr>
                        <w:t>Protections for English Learners &amp; Limited-English Proficient Families</w:t>
                      </w:r>
                      <w:r>
                        <w:rPr>
                          <w:color w:val="2206DC"/>
                        </w:rPr>
                        <w:t xml:space="preserve"> </w:t>
                      </w:r>
                      <w:r>
                        <w:rPr>
                          <w:color w:val="000000" w:themeColor="text1"/>
                        </w:rPr>
                        <w:t>toolkit document to learn more.</w:t>
                      </w:r>
                    </w:p>
                    <w:p w14:paraId="0104683F" w14:textId="77777777">
                      <w:pPr>
                        <w:jc w:val="center"/>
                      </w:pPr>
                    </w:p>
                  </w:txbxContent>
                </v:textbox>
              </v:rect>
            </w:pict>
          </mc:Fallback>
        </mc:AlternateContent>
      </w:r>
    </w:p>
    <w:p w14:paraId="7725B090" w14:textId="77777777"/>
    <w:p w14:paraId="45D6C8A7" w14:textId="77777777"/>
    <w:sectPr>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2423B1" w14:textId="77777777">
      <w:r>
        <w:separator/>
      </w:r>
    </w:p>
  </w:endnote>
  <w:endnote w:type="continuationSeparator" w:id="0">
    <w:p w14:paraId="081F481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ontserrat">
    <w:panose1 w:val="00000000000000000000"/>
    <w:charset w:val="4D"/>
    <w:family w:val="auto"/>
    <w:pitch w:val="variable"/>
    <w:sig w:usb0="A00002FF" w:usb1="4000247B" w:usb2="00000000" w:usb3="00000000" w:csb0="00000197"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11740859"/>
      <w:docPartObj>
        <w:docPartGallery w:val="Page Numbers (Bottom of Page)"/>
        <w:docPartUnique/>
      </w:docPartObj>
    </w:sdtPr>
    <w:sdtContent>
      <w:p w14:paraId="6A558DEA" w14:textId="777777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F323FB8"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1007484"/>
      <w:docPartObj>
        <w:docPartGallery w:val="Page Numbers (Bottom of Page)"/>
        <w:docPartUnique/>
      </w:docPartObj>
    </w:sdtPr>
    <w:sdtContent>
      <w:p w14:paraId="62E2C694" w14:textId="77777777">
        <w:pPr>
          <w:pStyle w:val="Footer"/>
          <w:framePr w:wrap="none" w:vAnchor="text" w:hAnchor="margin" w:xAlign="right" w:y="1"/>
          <w:rPr>
            <w:rStyle w:val="PageNumber"/>
          </w:rPr>
        </w:pPr>
        <w:r>
          <w:rPr>
            <w:rStyle w:val="PageNumber"/>
            <w:color w:val="FFFFFF" w:themeColor="background1"/>
            <w:sz w:val="21"/>
            <w:szCs w:val="20"/>
          </w:rPr>
          <w:fldChar w:fldCharType="begin"/>
        </w:r>
        <w:r>
          <w:rPr>
            <w:rStyle w:val="PageNumber"/>
            <w:color w:val="FFFFFF" w:themeColor="background1"/>
            <w:sz w:val="21"/>
            <w:szCs w:val="20"/>
          </w:rPr>
          <w:instrText xml:space="preserve"> PAGE </w:instrText>
        </w:r>
        <w:r>
          <w:rPr>
            <w:rStyle w:val="PageNumber"/>
            <w:color w:val="FFFFFF" w:themeColor="background1"/>
            <w:sz w:val="21"/>
            <w:szCs w:val="20"/>
          </w:rPr>
          <w:fldChar w:fldCharType="separate"/>
        </w:r>
        <w:r>
          <w:rPr>
            <w:rStyle w:val="PageNumber"/>
            <w:noProof/>
            <w:color w:val="FFFFFF" w:themeColor="background1"/>
            <w:sz w:val="21"/>
            <w:szCs w:val="20"/>
          </w:rPr>
          <w:t>9</w:t>
        </w:r>
        <w:r>
          <w:rPr>
            <w:rStyle w:val="PageNumber"/>
            <w:color w:val="FFFFFF" w:themeColor="background1"/>
            <w:sz w:val="21"/>
            <w:szCs w:val="20"/>
          </w:rPr>
          <w:fldChar w:fldCharType="end"/>
        </w:r>
      </w:p>
    </w:sdtContent>
  </w:sdt>
  <w:p w14:paraId="30E90258" w14:textId="29E3860C">
    <w:pPr>
      <w:pStyle w:val="Footer"/>
      <w:ind w:right="360" w:firstLine="360"/>
      <w:jc w:val="center"/>
      <w:rPr>
        <w:color w:val="FFFFFF" w:themeColor="background1"/>
        <w:sz w:val="21"/>
        <w:szCs w:val="20"/>
      </w:rPr>
    </w:pPr>
    <w:r>
      <w:rPr>
        <w:noProof/>
        <w:color w:val="FFFFFF" w:themeColor="background1"/>
        <w:sz w:val="21"/>
        <w:szCs w:val="20"/>
      </w:rPr>
      <mc:AlternateContent>
        <mc:Choice Requires="wps">
          <w:drawing>
            <wp:anchor distT="0" distB="0" distL="114300" distR="114300" simplePos="0" relativeHeight="251658240" behindDoc="1" locked="0" layoutInCell="1" allowOverlap="1" wp14:anchorId="228B38C2" wp14:editId="7D543236">
              <wp:simplePos x="0" y="0"/>
              <wp:positionH relativeFrom="column">
                <wp:posOffset>-1179195</wp:posOffset>
              </wp:positionH>
              <wp:positionV relativeFrom="paragraph">
                <wp:posOffset>-312674</wp:posOffset>
              </wp:positionV>
              <wp:extent cx="8046720" cy="1033272"/>
              <wp:effectExtent l="0" t="0" r="5080" b="0"/>
              <wp:wrapNone/>
              <wp:docPr id="642651836" name="Rectangle 1"/>
              <wp:cNvGraphicFramePr/>
              <a:graphic xmlns:a="http://schemas.openxmlformats.org/drawingml/2006/main">
                <a:graphicData uri="http://schemas.microsoft.com/office/word/2010/wordprocessingShape">
                  <wps:wsp>
                    <wps:cNvSpPr/>
                    <wps:spPr>
                      <a:xfrm>
                        <a:off x="0" y="0"/>
                        <a:ext cx="8046720" cy="1033272"/>
                      </a:xfrm>
                      <a:prstGeom prst="rect">
                        <a:avLst/>
                      </a:prstGeom>
                      <a:solidFill>
                        <a:srgbClr val="2206D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E2E4E" id="Rectangle 1" o:spid="_x0000_s1026" style="position:absolute;margin-left:-92.85pt;margin-top:-24.6pt;width:633.6pt;height:8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" fillcolor="#2206dc" stroked="f" strokeweight="1pt"/>
          </w:pict>
        </mc:Fallback>
      </mc:AlternateContent>
    </w:r>
    <w:r>
      <w:rPr>
        <w:color w:val="FFFFFF" w:themeColor="background1"/>
        <w:sz w:val="21"/>
        <w:szCs w:val="20"/>
      </w:rPr>
      <w:t xml:space="preserve">National Center for Youth Law | </w:t>
    </w:r>
    <w:hyperlink r:id="rId1" w:history="1">
      <w:r>
        <w:rPr>
          <w:rStyle w:val="Hyperlink"/>
          <w:color w:val="FFFFFF" w:themeColor="background1"/>
          <w:sz w:val="21"/>
          <w:szCs w:val="20"/>
        </w:rPr>
        <w:t>youthlaw.org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2F1CDA" w14:textId="77777777">
      <w:r>
        <w:separator/>
      </w:r>
    </w:p>
  </w:footnote>
  <w:footnote w:type="continuationSeparator" w:id="0">
    <w:p w14:paraId="2CD38565"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78148C"/>
    <w:multiLevelType w:val="multilevel"/>
    <w:tmpl w:val="39B8ABE2"/>
    <w:styleLink w:val="CurrentList2"/>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upperLetter"/>
      <w:lvlText w:val="(%3)"/>
      <w:lvlJc w:val="righ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5A3F0B"/>
    <w:multiLevelType w:val="hybridMultilevel"/>
    <w:tmpl w:val="62DE7536"/>
    <w:lvl w:ilvl="0" w:tplc="0ADCEE60">
      <w:start w:val="1"/>
      <w:numFmt w:val="upperLetter"/>
      <w:lvlText w:val="(%1)"/>
      <w:lvlJc w:val="left"/>
      <w:pPr>
        <w:ind w:left="1080" w:hanging="360"/>
      </w:pPr>
    </w:lvl>
    <w:lvl w:ilvl="1" w:tplc="9C5E2D36">
      <w:start w:val="1"/>
      <w:numFmt w:val="lowerLetter"/>
      <w:lvlText w:val="%2."/>
      <w:lvlJc w:val="left"/>
      <w:pPr>
        <w:ind w:left="1800" w:hanging="360"/>
      </w:pPr>
    </w:lvl>
    <w:lvl w:ilvl="2" w:tplc="DEF61F24">
      <w:start w:val="1"/>
      <w:numFmt w:val="lowerRoman"/>
      <w:lvlText w:val="%3."/>
      <w:lvlJc w:val="right"/>
      <w:pPr>
        <w:ind w:left="2520" w:hanging="180"/>
      </w:pPr>
    </w:lvl>
    <w:lvl w:ilvl="3" w:tplc="2BB08304">
      <w:start w:val="1"/>
      <w:numFmt w:val="decimal"/>
      <w:lvlText w:val="%4."/>
      <w:lvlJc w:val="left"/>
      <w:pPr>
        <w:ind w:left="3240" w:hanging="360"/>
      </w:pPr>
    </w:lvl>
    <w:lvl w:ilvl="4" w:tplc="B3F8BA96">
      <w:start w:val="1"/>
      <w:numFmt w:val="lowerLetter"/>
      <w:lvlText w:val="%5."/>
      <w:lvlJc w:val="left"/>
      <w:pPr>
        <w:ind w:left="3960" w:hanging="360"/>
      </w:pPr>
    </w:lvl>
    <w:lvl w:ilvl="5" w:tplc="AA1A34A4">
      <w:start w:val="1"/>
      <w:numFmt w:val="lowerRoman"/>
      <w:lvlText w:val="%6."/>
      <w:lvlJc w:val="right"/>
      <w:pPr>
        <w:ind w:left="4680" w:hanging="180"/>
      </w:pPr>
    </w:lvl>
    <w:lvl w:ilvl="6" w:tplc="091A6344">
      <w:start w:val="1"/>
      <w:numFmt w:val="decimal"/>
      <w:lvlText w:val="%7."/>
      <w:lvlJc w:val="left"/>
      <w:pPr>
        <w:ind w:left="5400" w:hanging="360"/>
      </w:pPr>
    </w:lvl>
    <w:lvl w:ilvl="7" w:tplc="A7060FBA">
      <w:start w:val="1"/>
      <w:numFmt w:val="lowerLetter"/>
      <w:lvlText w:val="%8."/>
      <w:lvlJc w:val="left"/>
      <w:pPr>
        <w:ind w:left="6120" w:hanging="360"/>
      </w:pPr>
    </w:lvl>
    <w:lvl w:ilvl="8" w:tplc="BEC07DE0">
      <w:start w:val="1"/>
      <w:numFmt w:val="lowerRoman"/>
      <w:lvlText w:val="%9."/>
      <w:lvlJc w:val="right"/>
      <w:pPr>
        <w:ind w:left="6840" w:hanging="180"/>
      </w:pPr>
    </w:lvl>
  </w:abstractNum>
  <w:abstractNum w:abstractNumId="2" w15:restartNumberingAfterBreak="0">
    <w:nsid w:val="103628C5"/>
    <w:multiLevelType w:val="hybridMultilevel"/>
    <w:tmpl w:val="5C64C900"/>
    <w:lvl w:ilvl="0" w:tplc="85849CA2">
      <w:start w:val="1"/>
      <w:numFmt w:val="lowerLetter"/>
      <w:lvlText w:val="(%1)"/>
      <w:lvlJc w:val="left"/>
      <w:pPr>
        <w:ind w:left="720" w:hanging="360"/>
      </w:pPr>
      <w:rPr>
        <w:rFonts w:hint="default"/>
      </w:rPr>
    </w:lvl>
    <w:lvl w:ilvl="1" w:tplc="4B208B7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214F43"/>
    <w:multiLevelType w:val="hybridMultilevel"/>
    <w:tmpl w:val="CCD81EDE"/>
    <w:lvl w:ilvl="0" w:tplc="E7762F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740CDD"/>
    <w:multiLevelType w:val="hybridMultilevel"/>
    <w:tmpl w:val="8604B362"/>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780B60"/>
    <w:multiLevelType w:val="hybridMultilevel"/>
    <w:tmpl w:val="8D60378A"/>
    <w:lvl w:ilvl="0" w:tplc="EC1EFF8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6264FF"/>
    <w:multiLevelType w:val="hybridMultilevel"/>
    <w:tmpl w:val="8DC43458"/>
    <w:lvl w:ilvl="0" w:tplc="6C94D55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6147893"/>
    <w:multiLevelType w:val="hybridMultilevel"/>
    <w:tmpl w:val="039CC69C"/>
    <w:lvl w:ilvl="0" w:tplc="16B20A0E">
      <w:start w:val="1"/>
      <w:numFmt w:val="lowerLetter"/>
      <w:lvlText w:val="(%1)"/>
      <w:lvlJc w:val="left"/>
      <w:pPr>
        <w:ind w:left="720" w:hanging="360"/>
      </w:pPr>
      <w:rPr>
        <w:rFonts w:hint="default"/>
      </w:rPr>
    </w:lvl>
    <w:lvl w:ilvl="1" w:tplc="1A8CB9C2">
      <w:start w:val="1"/>
      <w:numFmt w:val="decimal"/>
      <w:lvlText w:val="(%2)"/>
      <w:lvlJc w:val="left"/>
      <w:pPr>
        <w:ind w:left="1440" w:hanging="360"/>
      </w:pPr>
      <w:rPr>
        <w:rFonts w:hint="default"/>
      </w:rPr>
    </w:lvl>
    <w:lvl w:ilvl="2" w:tplc="80CEC488">
      <w:start w:val="1"/>
      <w:numFmt w:val="upperLetter"/>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636EC8"/>
    <w:multiLevelType w:val="hybridMultilevel"/>
    <w:tmpl w:val="26F6FAFE"/>
    <w:lvl w:ilvl="0" w:tplc="471459FC">
      <w:start w:val="1"/>
      <w:numFmt w:val="lowerLetter"/>
      <w:lvlText w:val="(%1)"/>
      <w:lvlJc w:val="left"/>
      <w:pPr>
        <w:ind w:left="720" w:hanging="360"/>
      </w:pPr>
      <w:rPr>
        <w:rFonts w:hint="default"/>
      </w:rPr>
    </w:lvl>
    <w:lvl w:ilvl="1" w:tplc="B0703540">
      <w:start w:val="1"/>
      <w:numFmt w:val="decimal"/>
      <w:lvlText w:val="(%2)"/>
      <w:lvlJc w:val="left"/>
      <w:pPr>
        <w:ind w:left="1440" w:hanging="360"/>
      </w:pPr>
      <w:rPr>
        <w:rFonts w:hint="default"/>
      </w:rPr>
    </w:lvl>
    <w:lvl w:ilvl="2" w:tplc="537E716E">
      <w:start w:val="1"/>
      <w:numFmt w:val="upperLetter"/>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1E6BD7"/>
    <w:multiLevelType w:val="hybridMultilevel"/>
    <w:tmpl w:val="ED765F42"/>
    <w:lvl w:ilvl="0" w:tplc="F2C61F26">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556F23"/>
    <w:multiLevelType w:val="hybridMultilevel"/>
    <w:tmpl w:val="1A3A7DA8"/>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A57831"/>
    <w:multiLevelType w:val="hybridMultilevel"/>
    <w:tmpl w:val="90024098"/>
    <w:lvl w:ilvl="0" w:tplc="2BCC7B6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D1644"/>
    <w:multiLevelType w:val="hybridMultilevel"/>
    <w:tmpl w:val="49942636"/>
    <w:lvl w:ilvl="0" w:tplc="9D926AD8">
      <w:start w:val="1"/>
      <w:numFmt w:val="lowerLetter"/>
      <w:lvlText w:val="(%1)"/>
      <w:lvlJc w:val="left"/>
      <w:pPr>
        <w:ind w:left="72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3" w15:restartNumberingAfterBreak="0">
    <w:nsid w:val="2E1B072E"/>
    <w:multiLevelType w:val="hybridMultilevel"/>
    <w:tmpl w:val="E9C23B8E"/>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80CEC488">
      <w:start w:val="1"/>
      <w:numFmt w:val="upperLetter"/>
      <w:lvlText w:val="(%3)"/>
      <w:lvlJc w:val="righ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084EFD"/>
    <w:multiLevelType w:val="hybridMultilevel"/>
    <w:tmpl w:val="8604B362"/>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0FD7397"/>
    <w:multiLevelType w:val="hybridMultilevel"/>
    <w:tmpl w:val="5DA4EA08"/>
    <w:lvl w:ilvl="0" w:tplc="28ACA4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1120F55"/>
    <w:multiLevelType w:val="hybridMultilevel"/>
    <w:tmpl w:val="545A8E7E"/>
    <w:lvl w:ilvl="0" w:tplc="78CA5D9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028026B6">
      <w:start w:val="1"/>
      <w:numFmt w:val="upperLetter"/>
      <w:lvlText w:val="(%3)"/>
      <w:lvlJc w:val="right"/>
      <w:pPr>
        <w:ind w:left="2160" w:hanging="180"/>
      </w:pPr>
      <w:rPr>
        <w:rFonts w:hint="default"/>
      </w:rPr>
    </w:lvl>
    <w:lvl w:ilvl="3" w:tplc="C64C0DE6">
      <w:start w:val="1"/>
      <w:numFmt w:val="lowerRoman"/>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4969BA"/>
    <w:multiLevelType w:val="hybridMultilevel"/>
    <w:tmpl w:val="039CC69C"/>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start w:val="1"/>
      <w:numFmt w:val="upperLetter"/>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3AE1187"/>
    <w:multiLevelType w:val="hybridMultilevel"/>
    <w:tmpl w:val="8604B362"/>
    <w:lvl w:ilvl="0" w:tplc="78CA5D98">
      <w:start w:val="1"/>
      <w:numFmt w:val="lowerLetter"/>
      <w:lvlText w:val="(%1)"/>
      <w:lvlJc w:val="left"/>
      <w:pPr>
        <w:ind w:left="720" w:hanging="360"/>
      </w:pPr>
      <w:rPr>
        <w:rFonts w:hint="default"/>
      </w:rPr>
    </w:lvl>
    <w:lvl w:ilvl="1" w:tplc="25ACBDAE">
      <w:start w:val="1"/>
      <w:numFmt w:val="decimal"/>
      <w:lvlText w:val="(%2)"/>
      <w:lvlJc w:val="left"/>
      <w:pPr>
        <w:ind w:left="1440" w:hanging="360"/>
      </w:pPr>
      <w:rPr>
        <w:rFonts w:hint="default"/>
      </w:rPr>
    </w:lvl>
    <w:lvl w:ilvl="2" w:tplc="45E4C4B4">
      <w:start w:val="1"/>
      <w:numFmt w:val="upperLetter"/>
      <w:lvlText w:val="(%3)"/>
      <w:lvlJc w:val="righ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992437"/>
    <w:multiLevelType w:val="hybridMultilevel"/>
    <w:tmpl w:val="30A452C8"/>
    <w:lvl w:ilvl="0" w:tplc="9D926AD8">
      <w:start w:val="1"/>
      <w:numFmt w:val="lowerLetter"/>
      <w:lvlText w:val="(%1)"/>
      <w:lvlJc w:val="left"/>
      <w:pPr>
        <w:ind w:left="720" w:hanging="360"/>
      </w:pPr>
      <w:rPr>
        <w:rFonts w:hint="default"/>
      </w:rPr>
    </w:lvl>
    <w:lvl w:ilvl="1" w:tplc="F2C61F26">
      <w:start w:val="1"/>
      <w:numFmt w:val="decimal"/>
      <w:lvlText w:val="(%2)"/>
      <w:lvlJc w:val="left"/>
      <w:pPr>
        <w:ind w:left="1440" w:hanging="360"/>
      </w:pPr>
      <w:rPr>
        <w:rFonts w:hint="default"/>
      </w:rPr>
    </w:lvl>
    <w:lvl w:ilvl="2" w:tplc="035E983E">
      <w:start w:val="1"/>
      <w:numFmt w:val="upperLetter"/>
      <w:lvlText w:val="(%3)"/>
      <w:lvlJc w:val="righ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405ACB"/>
    <w:multiLevelType w:val="hybridMultilevel"/>
    <w:tmpl w:val="B1D24B5A"/>
    <w:lvl w:ilvl="0" w:tplc="95E647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0D7611"/>
    <w:multiLevelType w:val="hybridMultilevel"/>
    <w:tmpl w:val="479469D6"/>
    <w:lvl w:ilvl="0" w:tplc="98BAC66A">
      <w:start w:val="1"/>
      <w:numFmt w:val="upperLetter"/>
      <w:lvlText w:val="(%1)"/>
      <w:lvlJc w:val="left"/>
      <w:pPr>
        <w:ind w:left="1480" w:hanging="40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6A02E65"/>
    <w:multiLevelType w:val="multilevel"/>
    <w:tmpl w:val="8242ADDC"/>
    <w:styleLink w:val="CurrentList1"/>
    <w:lvl w:ilvl="0">
      <w:start w:val="1"/>
      <w:numFmt w:val="low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26448804">
    <w:abstractNumId w:val="1"/>
  </w:num>
  <w:num w:numId="2" w16cid:durableId="111559257">
    <w:abstractNumId w:val="8"/>
  </w:num>
  <w:num w:numId="3" w16cid:durableId="1194419864">
    <w:abstractNumId w:val="9"/>
  </w:num>
  <w:num w:numId="4" w16cid:durableId="126700853">
    <w:abstractNumId w:val="14"/>
  </w:num>
  <w:num w:numId="5" w16cid:durableId="1315454765">
    <w:abstractNumId w:val="3"/>
  </w:num>
  <w:num w:numId="6" w16cid:durableId="13267937">
    <w:abstractNumId w:val="19"/>
  </w:num>
  <w:num w:numId="7" w16cid:durableId="1485777489">
    <w:abstractNumId w:val="15"/>
  </w:num>
  <w:num w:numId="8" w16cid:durableId="1497570500">
    <w:abstractNumId w:val="20"/>
  </w:num>
  <w:num w:numId="9" w16cid:durableId="1557620437">
    <w:abstractNumId w:val="17"/>
  </w:num>
  <w:num w:numId="10" w16cid:durableId="1582639026">
    <w:abstractNumId w:val="10"/>
  </w:num>
  <w:num w:numId="11" w16cid:durableId="1647978508">
    <w:abstractNumId w:val="16"/>
  </w:num>
  <w:num w:numId="12" w16cid:durableId="1654530694">
    <w:abstractNumId w:val="12"/>
  </w:num>
  <w:num w:numId="13" w16cid:durableId="179053772">
    <w:abstractNumId w:val="22"/>
  </w:num>
  <w:num w:numId="14" w16cid:durableId="1808543149">
    <w:abstractNumId w:val="7"/>
  </w:num>
  <w:num w:numId="15" w16cid:durableId="1820801212">
    <w:abstractNumId w:val="13"/>
  </w:num>
  <w:num w:numId="16" w16cid:durableId="1883519031">
    <w:abstractNumId w:val="0"/>
  </w:num>
  <w:num w:numId="17" w16cid:durableId="1962105347">
    <w:abstractNumId w:val="5"/>
  </w:num>
  <w:num w:numId="18" w16cid:durableId="2006325023">
    <w:abstractNumId w:val="18"/>
  </w:num>
  <w:num w:numId="19" w16cid:durableId="41559590">
    <w:abstractNumId w:val="21"/>
  </w:num>
  <w:num w:numId="20" w16cid:durableId="4794517">
    <w:abstractNumId w:val="11"/>
  </w:num>
  <w:num w:numId="21" w16cid:durableId="633099276">
    <w:abstractNumId w:val="4"/>
  </w:num>
  <w:num w:numId="22" w16cid:durableId="789932947">
    <w:abstractNumId w:val="2"/>
  </w:num>
  <w:num w:numId="23" w16cid:durableId="85747400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BC"/>
    <w:rsid w:val="00000102"/>
    <w:rsid w:val="00000706"/>
    <w:rsid w:val="00004395"/>
    <w:rsid w:val="00006149"/>
    <w:rsid w:val="000061EB"/>
    <w:rsid w:val="0000749C"/>
    <w:rsid w:val="00007923"/>
    <w:rsid w:val="000101FE"/>
    <w:rsid w:val="00010988"/>
    <w:rsid w:val="0001301C"/>
    <w:rsid w:val="000151F5"/>
    <w:rsid w:val="00016765"/>
    <w:rsid w:val="00017C2B"/>
    <w:rsid w:val="00022AEB"/>
    <w:rsid w:val="000235DF"/>
    <w:rsid w:val="0002475B"/>
    <w:rsid w:val="000253F0"/>
    <w:rsid w:val="00025BA1"/>
    <w:rsid w:val="000261FF"/>
    <w:rsid w:val="00027790"/>
    <w:rsid w:val="000303E4"/>
    <w:rsid w:val="000306B3"/>
    <w:rsid w:val="00031A50"/>
    <w:rsid w:val="00034854"/>
    <w:rsid w:val="00034A4A"/>
    <w:rsid w:val="000350EC"/>
    <w:rsid w:val="000351F2"/>
    <w:rsid w:val="00035552"/>
    <w:rsid w:val="00040A6F"/>
    <w:rsid w:val="00041EFA"/>
    <w:rsid w:val="0004282D"/>
    <w:rsid w:val="000429EF"/>
    <w:rsid w:val="00043418"/>
    <w:rsid w:val="00043CC9"/>
    <w:rsid w:val="000448A3"/>
    <w:rsid w:val="00046268"/>
    <w:rsid w:val="00047BFE"/>
    <w:rsid w:val="000538A5"/>
    <w:rsid w:val="00053CC3"/>
    <w:rsid w:val="000569DE"/>
    <w:rsid w:val="00061327"/>
    <w:rsid w:val="00061FE6"/>
    <w:rsid w:val="00063887"/>
    <w:rsid w:val="00064555"/>
    <w:rsid w:val="000677DB"/>
    <w:rsid w:val="00070E4C"/>
    <w:rsid w:val="00071DAF"/>
    <w:rsid w:val="0007401D"/>
    <w:rsid w:val="00074A50"/>
    <w:rsid w:val="000762FD"/>
    <w:rsid w:val="000766F6"/>
    <w:rsid w:val="00080AB4"/>
    <w:rsid w:val="00081D95"/>
    <w:rsid w:val="000820A9"/>
    <w:rsid w:val="0008213B"/>
    <w:rsid w:val="00082B65"/>
    <w:rsid w:val="00083BA6"/>
    <w:rsid w:val="0008447D"/>
    <w:rsid w:val="000844B8"/>
    <w:rsid w:val="00084582"/>
    <w:rsid w:val="00084D31"/>
    <w:rsid w:val="00085EA0"/>
    <w:rsid w:val="00086056"/>
    <w:rsid w:val="00090CF9"/>
    <w:rsid w:val="000912AF"/>
    <w:rsid w:val="000918A3"/>
    <w:rsid w:val="00096618"/>
    <w:rsid w:val="00096A2B"/>
    <w:rsid w:val="000973F3"/>
    <w:rsid w:val="000979A0"/>
    <w:rsid w:val="000A3305"/>
    <w:rsid w:val="000A4298"/>
    <w:rsid w:val="000A4BE7"/>
    <w:rsid w:val="000A4D23"/>
    <w:rsid w:val="000A5A1C"/>
    <w:rsid w:val="000A74D4"/>
    <w:rsid w:val="000A799C"/>
    <w:rsid w:val="000B1622"/>
    <w:rsid w:val="000B1DD3"/>
    <w:rsid w:val="000B30ED"/>
    <w:rsid w:val="000B3728"/>
    <w:rsid w:val="000B447A"/>
    <w:rsid w:val="000B57E8"/>
    <w:rsid w:val="000B613E"/>
    <w:rsid w:val="000B70A2"/>
    <w:rsid w:val="000C2A9F"/>
    <w:rsid w:val="000C2CD8"/>
    <w:rsid w:val="000C33B1"/>
    <w:rsid w:val="000C3612"/>
    <w:rsid w:val="000C3653"/>
    <w:rsid w:val="000C387F"/>
    <w:rsid w:val="000C4750"/>
    <w:rsid w:val="000C4901"/>
    <w:rsid w:val="000C4A7F"/>
    <w:rsid w:val="000C5375"/>
    <w:rsid w:val="000C557E"/>
    <w:rsid w:val="000C5A00"/>
    <w:rsid w:val="000C5A57"/>
    <w:rsid w:val="000C64CD"/>
    <w:rsid w:val="000C73AF"/>
    <w:rsid w:val="000C7936"/>
    <w:rsid w:val="000D532C"/>
    <w:rsid w:val="000D569F"/>
    <w:rsid w:val="000D7EF6"/>
    <w:rsid w:val="000E0E24"/>
    <w:rsid w:val="000E10D8"/>
    <w:rsid w:val="000E228B"/>
    <w:rsid w:val="000E38AA"/>
    <w:rsid w:val="000E6972"/>
    <w:rsid w:val="000E7D43"/>
    <w:rsid w:val="000F0160"/>
    <w:rsid w:val="000F123A"/>
    <w:rsid w:val="000F1BF4"/>
    <w:rsid w:val="000F1C51"/>
    <w:rsid w:val="000F3170"/>
    <w:rsid w:val="000F325F"/>
    <w:rsid w:val="000F3B46"/>
    <w:rsid w:val="000F5A54"/>
    <w:rsid w:val="000F66DA"/>
    <w:rsid w:val="000F7CB6"/>
    <w:rsid w:val="00100509"/>
    <w:rsid w:val="001005CB"/>
    <w:rsid w:val="00100932"/>
    <w:rsid w:val="00100F75"/>
    <w:rsid w:val="00101770"/>
    <w:rsid w:val="001017E0"/>
    <w:rsid w:val="00101E7B"/>
    <w:rsid w:val="00102375"/>
    <w:rsid w:val="00102B77"/>
    <w:rsid w:val="00102C23"/>
    <w:rsid w:val="001031C9"/>
    <w:rsid w:val="0010541A"/>
    <w:rsid w:val="001112FC"/>
    <w:rsid w:val="00112076"/>
    <w:rsid w:val="00112BE7"/>
    <w:rsid w:val="00113608"/>
    <w:rsid w:val="00113CA4"/>
    <w:rsid w:val="00115395"/>
    <w:rsid w:val="00117318"/>
    <w:rsid w:val="00121BF6"/>
    <w:rsid w:val="00122476"/>
    <w:rsid w:val="0012259E"/>
    <w:rsid w:val="00123B04"/>
    <w:rsid w:val="00123E89"/>
    <w:rsid w:val="00124D32"/>
    <w:rsid w:val="001256EA"/>
    <w:rsid w:val="00125AB4"/>
    <w:rsid w:val="00125BFF"/>
    <w:rsid w:val="0012659B"/>
    <w:rsid w:val="001306B0"/>
    <w:rsid w:val="00130778"/>
    <w:rsid w:val="00132BB0"/>
    <w:rsid w:val="0013452C"/>
    <w:rsid w:val="0013520A"/>
    <w:rsid w:val="001354E3"/>
    <w:rsid w:val="00135A98"/>
    <w:rsid w:val="00136EB3"/>
    <w:rsid w:val="00137586"/>
    <w:rsid w:val="001421F6"/>
    <w:rsid w:val="00142435"/>
    <w:rsid w:val="0014337E"/>
    <w:rsid w:val="001439AB"/>
    <w:rsid w:val="00145EE3"/>
    <w:rsid w:val="00146447"/>
    <w:rsid w:val="00146F98"/>
    <w:rsid w:val="001471EB"/>
    <w:rsid w:val="00147DC0"/>
    <w:rsid w:val="00147F67"/>
    <w:rsid w:val="001512D5"/>
    <w:rsid w:val="00152075"/>
    <w:rsid w:val="00152539"/>
    <w:rsid w:val="00154A85"/>
    <w:rsid w:val="001557DC"/>
    <w:rsid w:val="00157B9F"/>
    <w:rsid w:val="00157D9A"/>
    <w:rsid w:val="001609AA"/>
    <w:rsid w:val="00160E72"/>
    <w:rsid w:val="001620C1"/>
    <w:rsid w:val="00166F0D"/>
    <w:rsid w:val="001710B0"/>
    <w:rsid w:val="00172C74"/>
    <w:rsid w:val="00176155"/>
    <w:rsid w:val="00176669"/>
    <w:rsid w:val="00177411"/>
    <w:rsid w:val="001779FE"/>
    <w:rsid w:val="0018250A"/>
    <w:rsid w:val="00183895"/>
    <w:rsid w:val="00184BE6"/>
    <w:rsid w:val="00184DAB"/>
    <w:rsid w:val="001858BA"/>
    <w:rsid w:val="00187D92"/>
    <w:rsid w:val="001904B4"/>
    <w:rsid w:val="00190A51"/>
    <w:rsid w:val="00191946"/>
    <w:rsid w:val="00194AB0"/>
    <w:rsid w:val="00195F3A"/>
    <w:rsid w:val="001A08DB"/>
    <w:rsid w:val="001A122D"/>
    <w:rsid w:val="001A23CD"/>
    <w:rsid w:val="001A2756"/>
    <w:rsid w:val="001A2D5A"/>
    <w:rsid w:val="001A31C0"/>
    <w:rsid w:val="001A4868"/>
    <w:rsid w:val="001A6A9F"/>
    <w:rsid w:val="001A7486"/>
    <w:rsid w:val="001A79B8"/>
    <w:rsid w:val="001B0E50"/>
    <w:rsid w:val="001B2FFC"/>
    <w:rsid w:val="001B3313"/>
    <w:rsid w:val="001B69E2"/>
    <w:rsid w:val="001C0B54"/>
    <w:rsid w:val="001C0F78"/>
    <w:rsid w:val="001C15E2"/>
    <w:rsid w:val="001C20CC"/>
    <w:rsid w:val="001C5113"/>
    <w:rsid w:val="001C5264"/>
    <w:rsid w:val="001C5DA3"/>
    <w:rsid w:val="001C7C6A"/>
    <w:rsid w:val="001C7F9F"/>
    <w:rsid w:val="001D07D4"/>
    <w:rsid w:val="001D1A7D"/>
    <w:rsid w:val="001D1E18"/>
    <w:rsid w:val="001D30E9"/>
    <w:rsid w:val="001D4B58"/>
    <w:rsid w:val="001D4CFB"/>
    <w:rsid w:val="001D560C"/>
    <w:rsid w:val="001D60C8"/>
    <w:rsid w:val="001D6101"/>
    <w:rsid w:val="001D6693"/>
    <w:rsid w:val="001D6846"/>
    <w:rsid w:val="001D7566"/>
    <w:rsid w:val="001D7A2E"/>
    <w:rsid w:val="001D7A2F"/>
    <w:rsid w:val="001D7F9F"/>
    <w:rsid w:val="001E1F2A"/>
    <w:rsid w:val="001E24CF"/>
    <w:rsid w:val="001E2831"/>
    <w:rsid w:val="001E29D3"/>
    <w:rsid w:val="001E3F34"/>
    <w:rsid w:val="001E4EFE"/>
    <w:rsid w:val="001E5BFB"/>
    <w:rsid w:val="001F04B1"/>
    <w:rsid w:val="001F0533"/>
    <w:rsid w:val="001F1348"/>
    <w:rsid w:val="001F38ED"/>
    <w:rsid w:val="001F3928"/>
    <w:rsid w:val="001F3E4D"/>
    <w:rsid w:val="001F3F6A"/>
    <w:rsid w:val="001F426F"/>
    <w:rsid w:val="001F498E"/>
    <w:rsid w:val="001F4DDF"/>
    <w:rsid w:val="001F598A"/>
    <w:rsid w:val="001F6A43"/>
    <w:rsid w:val="00201B58"/>
    <w:rsid w:val="002030E8"/>
    <w:rsid w:val="0020456A"/>
    <w:rsid w:val="00205419"/>
    <w:rsid w:val="00212B82"/>
    <w:rsid w:val="0021347C"/>
    <w:rsid w:val="00213A67"/>
    <w:rsid w:val="00213E64"/>
    <w:rsid w:val="0021487D"/>
    <w:rsid w:val="00214954"/>
    <w:rsid w:val="0021499A"/>
    <w:rsid w:val="00214AC4"/>
    <w:rsid w:val="00216358"/>
    <w:rsid w:val="00216369"/>
    <w:rsid w:val="00216BD9"/>
    <w:rsid w:val="00220DE8"/>
    <w:rsid w:val="002219E3"/>
    <w:rsid w:val="00222EE5"/>
    <w:rsid w:val="002234A5"/>
    <w:rsid w:val="0022421F"/>
    <w:rsid w:val="002247C8"/>
    <w:rsid w:val="00224CDB"/>
    <w:rsid w:val="0022501A"/>
    <w:rsid w:val="00225672"/>
    <w:rsid w:val="00225C82"/>
    <w:rsid w:val="0022722E"/>
    <w:rsid w:val="002272FE"/>
    <w:rsid w:val="00227560"/>
    <w:rsid w:val="0023290C"/>
    <w:rsid w:val="00233035"/>
    <w:rsid w:val="0023305D"/>
    <w:rsid w:val="00235680"/>
    <w:rsid w:val="00235BF9"/>
    <w:rsid w:val="00235EF4"/>
    <w:rsid w:val="00240113"/>
    <w:rsid w:val="002407C6"/>
    <w:rsid w:val="00243910"/>
    <w:rsid w:val="00244502"/>
    <w:rsid w:val="00244EB1"/>
    <w:rsid w:val="0024544A"/>
    <w:rsid w:val="00245E18"/>
    <w:rsid w:val="00246E88"/>
    <w:rsid w:val="00247B90"/>
    <w:rsid w:val="00252EC0"/>
    <w:rsid w:val="0025456B"/>
    <w:rsid w:val="00254A43"/>
    <w:rsid w:val="00257C68"/>
    <w:rsid w:val="00260956"/>
    <w:rsid w:val="00261063"/>
    <w:rsid w:val="00262D6A"/>
    <w:rsid w:val="0026334B"/>
    <w:rsid w:val="0026336D"/>
    <w:rsid w:val="00263B27"/>
    <w:rsid w:val="00263C9C"/>
    <w:rsid w:val="002646FB"/>
    <w:rsid w:val="0027052E"/>
    <w:rsid w:val="00270789"/>
    <w:rsid w:val="00270C9D"/>
    <w:rsid w:val="00270DC7"/>
    <w:rsid w:val="002734E7"/>
    <w:rsid w:val="00274112"/>
    <w:rsid w:val="00274CCF"/>
    <w:rsid w:val="0027578B"/>
    <w:rsid w:val="002759B6"/>
    <w:rsid w:val="0027799C"/>
    <w:rsid w:val="00280471"/>
    <w:rsid w:val="00281F88"/>
    <w:rsid w:val="002846AF"/>
    <w:rsid w:val="0028720A"/>
    <w:rsid w:val="0028743D"/>
    <w:rsid w:val="0029075A"/>
    <w:rsid w:val="00290D13"/>
    <w:rsid w:val="002926AF"/>
    <w:rsid w:val="00293343"/>
    <w:rsid w:val="002943B7"/>
    <w:rsid w:val="002945BC"/>
    <w:rsid w:val="0029752C"/>
    <w:rsid w:val="00297E3F"/>
    <w:rsid w:val="002A0866"/>
    <w:rsid w:val="002A2873"/>
    <w:rsid w:val="002A29A1"/>
    <w:rsid w:val="002A5123"/>
    <w:rsid w:val="002A58C8"/>
    <w:rsid w:val="002A6340"/>
    <w:rsid w:val="002A6F55"/>
    <w:rsid w:val="002A6FF4"/>
    <w:rsid w:val="002A745F"/>
    <w:rsid w:val="002A7794"/>
    <w:rsid w:val="002B01D4"/>
    <w:rsid w:val="002B226E"/>
    <w:rsid w:val="002B2997"/>
    <w:rsid w:val="002B2B7E"/>
    <w:rsid w:val="002B2E44"/>
    <w:rsid w:val="002B4C6C"/>
    <w:rsid w:val="002B4D94"/>
    <w:rsid w:val="002B4DF1"/>
    <w:rsid w:val="002B685E"/>
    <w:rsid w:val="002B6E2E"/>
    <w:rsid w:val="002B76B4"/>
    <w:rsid w:val="002B7FAC"/>
    <w:rsid w:val="002C2BE4"/>
    <w:rsid w:val="002C318C"/>
    <w:rsid w:val="002C7CE1"/>
    <w:rsid w:val="002D0022"/>
    <w:rsid w:val="002D2FA3"/>
    <w:rsid w:val="002D3124"/>
    <w:rsid w:val="002D46C3"/>
    <w:rsid w:val="002E081C"/>
    <w:rsid w:val="002E0D4A"/>
    <w:rsid w:val="002E3391"/>
    <w:rsid w:val="002E3683"/>
    <w:rsid w:val="002E45C0"/>
    <w:rsid w:val="002E517D"/>
    <w:rsid w:val="002E58B0"/>
    <w:rsid w:val="002E699E"/>
    <w:rsid w:val="002E7700"/>
    <w:rsid w:val="002F2BBC"/>
    <w:rsid w:val="002F308D"/>
    <w:rsid w:val="002F3E98"/>
    <w:rsid w:val="002F681D"/>
    <w:rsid w:val="00301D40"/>
    <w:rsid w:val="003022D5"/>
    <w:rsid w:val="003029DB"/>
    <w:rsid w:val="00302BBD"/>
    <w:rsid w:val="00303A53"/>
    <w:rsid w:val="00303F0C"/>
    <w:rsid w:val="0030427D"/>
    <w:rsid w:val="00304935"/>
    <w:rsid w:val="00305BA1"/>
    <w:rsid w:val="003072BB"/>
    <w:rsid w:val="003076F1"/>
    <w:rsid w:val="003077BC"/>
    <w:rsid w:val="00311B84"/>
    <w:rsid w:val="0031398B"/>
    <w:rsid w:val="00315EB5"/>
    <w:rsid w:val="0031666E"/>
    <w:rsid w:val="0031753A"/>
    <w:rsid w:val="00317679"/>
    <w:rsid w:val="00317732"/>
    <w:rsid w:val="00321360"/>
    <w:rsid w:val="00322274"/>
    <w:rsid w:val="003224CA"/>
    <w:rsid w:val="0032383D"/>
    <w:rsid w:val="00323DAF"/>
    <w:rsid w:val="003243FD"/>
    <w:rsid w:val="00326023"/>
    <w:rsid w:val="00326AC7"/>
    <w:rsid w:val="00326AD9"/>
    <w:rsid w:val="00326FC2"/>
    <w:rsid w:val="00327ED6"/>
    <w:rsid w:val="00332C13"/>
    <w:rsid w:val="0033301F"/>
    <w:rsid w:val="00334B8A"/>
    <w:rsid w:val="00335999"/>
    <w:rsid w:val="003361E2"/>
    <w:rsid w:val="00337998"/>
    <w:rsid w:val="0034032C"/>
    <w:rsid w:val="0034089A"/>
    <w:rsid w:val="00343F80"/>
    <w:rsid w:val="0035000F"/>
    <w:rsid w:val="00350C2F"/>
    <w:rsid w:val="00351814"/>
    <w:rsid w:val="00351DF9"/>
    <w:rsid w:val="003520D7"/>
    <w:rsid w:val="0035222C"/>
    <w:rsid w:val="00352539"/>
    <w:rsid w:val="0035282F"/>
    <w:rsid w:val="00352F23"/>
    <w:rsid w:val="00353944"/>
    <w:rsid w:val="00354AE3"/>
    <w:rsid w:val="00355AD8"/>
    <w:rsid w:val="00355C24"/>
    <w:rsid w:val="00355CB4"/>
    <w:rsid w:val="00356982"/>
    <w:rsid w:val="00361197"/>
    <w:rsid w:val="00361A2B"/>
    <w:rsid w:val="00363AE8"/>
    <w:rsid w:val="00364471"/>
    <w:rsid w:val="00365DAB"/>
    <w:rsid w:val="00367D09"/>
    <w:rsid w:val="00374043"/>
    <w:rsid w:val="0037412A"/>
    <w:rsid w:val="00375CDD"/>
    <w:rsid w:val="00376410"/>
    <w:rsid w:val="00376804"/>
    <w:rsid w:val="00377858"/>
    <w:rsid w:val="00377B1E"/>
    <w:rsid w:val="003811A9"/>
    <w:rsid w:val="00381BAB"/>
    <w:rsid w:val="00382047"/>
    <w:rsid w:val="003821D1"/>
    <w:rsid w:val="00383450"/>
    <w:rsid w:val="003838BF"/>
    <w:rsid w:val="00383C6A"/>
    <w:rsid w:val="00385942"/>
    <w:rsid w:val="00385C41"/>
    <w:rsid w:val="00386842"/>
    <w:rsid w:val="003869EF"/>
    <w:rsid w:val="00387C1E"/>
    <w:rsid w:val="00391348"/>
    <w:rsid w:val="00392FB2"/>
    <w:rsid w:val="00394750"/>
    <w:rsid w:val="00394988"/>
    <w:rsid w:val="00395673"/>
    <w:rsid w:val="00395C8B"/>
    <w:rsid w:val="00396AB4"/>
    <w:rsid w:val="0039758E"/>
    <w:rsid w:val="003A03AE"/>
    <w:rsid w:val="003A2FF1"/>
    <w:rsid w:val="003A46BC"/>
    <w:rsid w:val="003A562C"/>
    <w:rsid w:val="003A6120"/>
    <w:rsid w:val="003A6441"/>
    <w:rsid w:val="003A7795"/>
    <w:rsid w:val="003B14C4"/>
    <w:rsid w:val="003B3458"/>
    <w:rsid w:val="003B35BC"/>
    <w:rsid w:val="003B444A"/>
    <w:rsid w:val="003B4824"/>
    <w:rsid w:val="003B4C68"/>
    <w:rsid w:val="003B5089"/>
    <w:rsid w:val="003B595E"/>
    <w:rsid w:val="003B5A87"/>
    <w:rsid w:val="003B5E03"/>
    <w:rsid w:val="003C0F3C"/>
    <w:rsid w:val="003C4173"/>
    <w:rsid w:val="003C4D4F"/>
    <w:rsid w:val="003C56B7"/>
    <w:rsid w:val="003C64E6"/>
    <w:rsid w:val="003D04F6"/>
    <w:rsid w:val="003D0FC5"/>
    <w:rsid w:val="003D19C5"/>
    <w:rsid w:val="003D36BB"/>
    <w:rsid w:val="003D4334"/>
    <w:rsid w:val="003D5D49"/>
    <w:rsid w:val="003D5FFD"/>
    <w:rsid w:val="003D603B"/>
    <w:rsid w:val="003D64B9"/>
    <w:rsid w:val="003D7826"/>
    <w:rsid w:val="003E464D"/>
    <w:rsid w:val="003E5F6E"/>
    <w:rsid w:val="003E6F7F"/>
    <w:rsid w:val="003F0FAC"/>
    <w:rsid w:val="003F17A7"/>
    <w:rsid w:val="003F1B24"/>
    <w:rsid w:val="003F331D"/>
    <w:rsid w:val="003F44B8"/>
    <w:rsid w:val="003F495D"/>
    <w:rsid w:val="003F5353"/>
    <w:rsid w:val="003F53CD"/>
    <w:rsid w:val="003F5825"/>
    <w:rsid w:val="00401556"/>
    <w:rsid w:val="00402EB0"/>
    <w:rsid w:val="00404F0B"/>
    <w:rsid w:val="00404F27"/>
    <w:rsid w:val="00405405"/>
    <w:rsid w:val="004057C6"/>
    <w:rsid w:val="00405A1E"/>
    <w:rsid w:val="0040695D"/>
    <w:rsid w:val="00407529"/>
    <w:rsid w:val="00410350"/>
    <w:rsid w:val="00411B17"/>
    <w:rsid w:val="00411DAD"/>
    <w:rsid w:val="004136D5"/>
    <w:rsid w:val="0041490B"/>
    <w:rsid w:val="004149B6"/>
    <w:rsid w:val="0041513D"/>
    <w:rsid w:val="00415333"/>
    <w:rsid w:val="00415BD7"/>
    <w:rsid w:val="004163DE"/>
    <w:rsid w:val="004216A7"/>
    <w:rsid w:val="00422E74"/>
    <w:rsid w:val="004240C5"/>
    <w:rsid w:val="004243D3"/>
    <w:rsid w:val="004246CE"/>
    <w:rsid w:val="0042550D"/>
    <w:rsid w:val="00425531"/>
    <w:rsid w:val="00425B61"/>
    <w:rsid w:val="0042604B"/>
    <w:rsid w:val="004268C0"/>
    <w:rsid w:val="00426F2A"/>
    <w:rsid w:val="00427211"/>
    <w:rsid w:val="00427900"/>
    <w:rsid w:val="00430061"/>
    <w:rsid w:val="00430F2E"/>
    <w:rsid w:val="00431069"/>
    <w:rsid w:val="00431AB0"/>
    <w:rsid w:val="0043240B"/>
    <w:rsid w:val="00432471"/>
    <w:rsid w:val="00432694"/>
    <w:rsid w:val="004342AD"/>
    <w:rsid w:val="00437D5B"/>
    <w:rsid w:val="00440315"/>
    <w:rsid w:val="00440C37"/>
    <w:rsid w:val="0044484A"/>
    <w:rsid w:val="004517BC"/>
    <w:rsid w:val="004526FE"/>
    <w:rsid w:val="00453C9C"/>
    <w:rsid w:val="00454126"/>
    <w:rsid w:val="004547EF"/>
    <w:rsid w:val="00454D8E"/>
    <w:rsid w:val="0045688A"/>
    <w:rsid w:val="004578E4"/>
    <w:rsid w:val="0045791B"/>
    <w:rsid w:val="00460227"/>
    <w:rsid w:val="00460F68"/>
    <w:rsid w:val="00461676"/>
    <w:rsid w:val="004622F6"/>
    <w:rsid w:val="00462BC8"/>
    <w:rsid w:val="004653D1"/>
    <w:rsid w:val="00465C0E"/>
    <w:rsid w:val="00467112"/>
    <w:rsid w:val="00471378"/>
    <w:rsid w:val="004724B4"/>
    <w:rsid w:val="00473F5C"/>
    <w:rsid w:val="00476549"/>
    <w:rsid w:val="00477074"/>
    <w:rsid w:val="004774DB"/>
    <w:rsid w:val="004776A9"/>
    <w:rsid w:val="004812C2"/>
    <w:rsid w:val="00483547"/>
    <w:rsid w:val="004855C7"/>
    <w:rsid w:val="004861AE"/>
    <w:rsid w:val="00486DD0"/>
    <w:rsid w:val="00487D5F"/>
    <w:rsid w:val="00490945"/>
    <w:rsid w:val="00491846"/>
    <w:rsid w:val="00491855"/>
    <w:rsid w:val="00491B23"/>
    <w:rsid w:val="00492619"/>
    <w:rsid w:val="004940B9"/>
    <w:rsid w:val="0049420D"/>
    <w:rsid w:val="00494FDC"/>
    <w:rsid w:val="004958DA"/>
    <w:rsid w:val="00495D92"/>
    <w:rsid w:val="00496C7C"/>
    <w:rsid w:val="00497029"/>
    <w:rsid w:val="0049725D"/>
    <w:rsid w:val="004974DB"/>
    <w:rsid w:val="004975FE"/>
    <w:rsid w:val="00497E24"/>
    <w:rsid w:val="004A05E1"/>
    <w:rsid w:val="004A06E0"/>
    <w:rsid w:val="004A14D8"/>
    <w:rsid w:val="004A1B45"/>
    <w:rsid w:val="004A266C"/>
    <w:rsid w:val="004A29C5"/>
    <w:rsid w:val="004A3091"/>
    <w:rsid w:val="004A3976"/>
    <w:rsid w:val="004A3F4E"/>
    <w:rsid w:val="004A4282"/>
    <w:rsid w:val="004A4E1E"/>
    <w:rsid w:val="004A56E6"/>
    <w:rsid w:val="004A6989"/>
    <w:rsid w:val="004B0D1F"/>
    <w:rsid w:val="004B189F"/>
    <w:rsid w:val="004B1A8A"/>
    <w:rsid w:val="004B2B42"/>
    <w:rsid w:val="004B3378"/>
    <w:rsid w:val="004B406C"/>
    <w:rsid w:val="004B4711"/>
    <w:rsid w:val="004B6830"/>
    <w:rsid w:val="004B7608"/>
    <w:rsid w:val="004B77EE"/>
    <w:rsid w:val="004B7F0C"/>
    <w:rsid w:val="004C39D5"/>
    <w:rsid w:val="004C4047"/>
    <w:rsid w:val="004C6168"/>
    <w:rsid w:val="004C63B7"/>
    <w:rsid w:val="004C726B"/>
    <w:rsid w:val="004C78A4"/>
    <w:rsid w:val="004C7C20"/>
    <w:rsid w:val="004D0926"/>
    <w:rsid w:val="004D1196"/>
    <w:rsid w:val="004D16A9"/>
    <w:rsid w:val="004D5172"/>
    <w:rsid w:val="004D573A"/>
    <w:rsid w:val="004D5FC6"/>
    <w:rsid w:val="004D6297"/>
    <w:rsid w:val="004D6653"/>
    <w:rsid w:val="004D7055"/>
    <w:rsid w:val="004D70F5"/>
    <w:rsid w:val="004D7896"/>
    <w:rsid w:val="004D79FA"/>
    <w:rsid w:val="004E0276"/>
    <w:rsid w:val="004E0C4F"/>
    <w:rsid w:val="004E1240"/>
    <w:rsid w:val="004E158F"/>
    <w:rsid w:val="004F0003"/>
    <w:rsid w:val="004F27F2"/>
    <w:rsid w:val="004F6050"/>
    <w:rsid w:val="004F73FC"/>
    <w:rsid w:val="004F768C"/>
    <w:rsid w:val="00500159"/>
    <w:rsid w:val="00501218"/>
    <w:rsid w:val="00501454"/>
    <w:rsid w:val="005017D0"/>
    <w:rsid w:val="005019C1"/>
    <w:rsid w:val="0050376D"/>
    <w:rsid w:val="00503F29"/>
    <w:rsid w:val="00504708"/>
    <w:rsid w:val="00505449"/>
    <w:rsid w:val="00505C3B"/>
    <w:rsid w:val="00506C23"/>
    <w:rsid w:val="00510DBB"/>
    <w:rsid w:val="00511842"/>
    <w:rsid w:val="005119FE"/>
    <w:rsid w:val="00511FF7"/>
    <w:rsid w:val="005124A8"/>
    <w:rsid w:val="005125C9"/>
    <w:rsid w:val="005127BF"/>
    <w:rsid w:val="005140D1"/>
    <w:rsid w:val="005141BA"/>
    <w:rsid w:val="00514DB8"/>
    <w:rsid w:val="00515220"/>
    <w:rsid w:val="00516133"/>
    <w:rsid w:val="00516578"/>
    <w:rsid w:val="005167B4"/>
    <w:rsid w:val="005171FF"/>
    <w:rsid w:val="00521032"/>
    <w:rsid w:val="00522413"/>
    <w:rsid w:val="005226DA"/>
    <w:rsid w:val="00522D24"/>
    <w:rsid w:val="005243F9"/>
    <w:rsid w:val="00524DFC"/>
    <w:rsid w:val="005254F1"/>
    <w:rsid w:val="0052582D"/>
    <w:rsid w:val="00527140"/>
    <w:rsid w:val="00527277"/>
    <w:rsid w:val="005304E0"/>
    <w:rsid w:val="00532948"/>
    <w:rsid w:val="00532B04"/>
    <w:rsid w:val="00532F2F"/>
    <w:rsid w:val="00532F47"/>
    <w:rsid w:val="005343FB"/>
    <w:rsid w:val="0053491D"/>
    <w:rsid w:val="0053692A"/>
    <w:rsid w:val="00536A07"/>
    <w:rsid w:val="00537930"/>
    <w:rsid w:val="00537F30"/>
    <w:rsid w:val="005411AF"/>
    <w:rsid w:val="00544AA2"/>
    <w:rsid w:val="00545565"/>
    <w:rsid w:val="0054561B"/>
    <w:rsid w:val="00546788"/>
    <w:rsid w:val="00550129"/>
    <w:rsid w:val="005502E2"/>
    <w:rsid w:val="00552CE8"/>
    <w:rsid w:val="00553027"/>
    <w:rsid w:val="005530DE"/>
    <w:rsid w:val="00553158"/>
    <w:rsid w:val="00553E7F"/>
    <w:rsid w:val="00554325"/>
    <w:rsid w:val="00554E76"/>
    <w:rsid w:val="00554F87"/>
    <w:rsid w:val="005568F8"/>
    <w:rsid w:val="00557367"/>
    <w:rsid w:val="00557646"/>
    <w:rsid w:val="0055793C"/>
    <w:rsid w:val="00560336"/>
    <w:rsid w:val="00561085"/>
    <w:rsid w:val="00562EA2"/>
    <w:rsid w:val="00563B37"/>
    <w:rsid w:val="00565CCD"/>
    <w:rsid w:val="00566DEA"/>
    <w:rsid w:val="005673C8"/>
    <w:rsid w:val="0057047D"/>
    <w:rsid w:val="005704E3"/>
    <w:rsid w:val="00572ADB"/>
    <w:rsid w:val="0057425B"/>
    <w:rsid w:val="00574E24"/>
    <w:rsid w:val="005835ED"/>
    <w:rsid w:val="00583E8B"/>
    <w:rsid w:val="00583F42"/>
    <w:rsid w:val="005844C2"/>
    <w:rsid w:val="00585364"/>
    <w:rsid w:val="00586330"/>
    <w:rsid w:val="00586484"/>
    <w:rsid w:val="00586E30"/>
    <w:rsid w:val="00587A2B"/>
    <w:rsid w:val="00587EEA"/>
    <w:rsid w:val="00590E90"/>
    <w:rsid w:val="00592C07"/>
    <w:rsid w:val="005938E0"/>
    <w:rsid w:val="0059394F"/>
    <w:rsid w:val="00594FCF"/>
    <w:rsid w:val="00595501"/>
    <w:rsid w:val="00597F9A"/>
    <w:rsid w:val="005A195B"/>
    <w:rsid w:val="005A30FC"/>
    <w:rsid w:val="005A6C2A"/>
    <w:rsid w:val="005A7A37"/>
    <w:rsid w:val="005B0CD3"/>
    <w:rsid w:val="005B0D83"/>
    <w:rsid w:val="005B1EAF"/>
    <w:rsid w:val="005B24A5"/>
    <w:rsid w:val="005B40AB"/>
    <w:rsid w:val="005B48C6"/>
    <w:rsid w:val="005B5DDF"/>
    <w:rsid w:val="005B6311"/>
    <w:rsid w:val="005B6848"/>
    <w:rsid w:val="005B7AAB"/>
    <w:rsid w:val="005C0702"/>
    <w:rsid w:val="005C0F9C"/>
    <w:rsid w:val="005C2B42"/>
    <w:rsid w:val="005C3691"/>
    <w:rsid w:val="005C612B"/>
    <w:rsid w:val="005D7FB6"/>
    <w:rsid w:val="005E0ECF"/>
    <w:rsid w:val="005E1DFB"/>
    <w:rsid w:val="005E2307"/>
    <w:rsid w:val="005E414F"/>
    <w:rsid w:val="005E4CF8"/>
    <w:rsid w:val="005E5466"/>
    <w:rsid w:val="005E762B"/>
    <w:rsid w:val="005F1F34"/>
    <w:rsid w:val="005F2D03"/>
    <w:rsid w:val="005F3F0E"/>
    <w:rsid w:val="005F4572"/>
    <w:rsid w:val="005F4AE2"/>
    <w:rsid w:val="005F4D78"/>
    <w:rsid w:val="005F5A25"/>
    <w:rsid w:val="005F5A8A"/>
    <w:rsid w:val="005F67CC"/>
    <w:rsid w:val="005F6CE3"/>
    <w:rsid w:val="00602B4F"/>
    <w:rsid w:val="0060463B"/>
    <w:rsid w:val="0060475C"/>
    <w:rsid w:val="00605793"/>
    <w:rsid w:val="00605D04"/>
    <w:rsid w:val="00605D69"/>
    <w:rsid w:val="0060690C"/>
    <w:rsid w:val="00611516"/>
    <w:rsid w:val="00611EFF"/>
    <w:rsid w:val="00613445"/>
    <w:rsid w:val="00613D50"/>
    <w:rsid w:val="00616D8C"/>
    <w:rsid w:val="00617AD3"/>
    <w:rsid w:val="00620FDB"/>
    <w:rsid w:val="0062170E"/>
    <w:rsid w:val="00623200"/>
    <w:rsid w:val="00623530"/>
    <w:rsid w:val="00625B81"/>
    <w:rsid w:val="0062652B"/>
    <w:rsid w:val="00627E79"/>
    <w:rsid w:val="00630B05"/>
    <w:rsid w:val="0063157C"/>
    <w:rsid w:val="006317A6"/>
    <w:rsid w:val="00631D53"/>
    <w:rsid w:val="00635606"/>
    <w:rsid w:val="006371F8"/>
    <w:rsid w:val="00637A4B"/>
    <w:rsid w:val="00640C2C"/>
    <w:rsid w:val="00640EE4"/>
    <w:rsid w:val="00641DAC"/>
    <w:rsid w:val="00641E28"/>
    <w:rsid w:val="00641EB4"/>
    <w:rsid w:val="006420AC"/>
    <w:rsid w:val="006429C3"/>
    <w:rsid w:val="00643C8A"/>
    <w:rsid w:val="0064407C"/>
    <w:rsid w:val="00644507"/>
    <w:rsid w:val="00644C2B"/>
    <w:rsid w:val="00645731"/>
    <w:rsid w:val="00645E1A"/>
    <w:rsid w:val="00647886"/>
    <w:rsid w:val="00647F68"/>
    <w:rsid w:val="006508F3"/>
    <w:rsid w:val="006514F2"/>
    <w:rsid w:val="00655F2A"/>
    <w:rsid w:val="00657F3D"/>
    <w:rsid w:val="00660CAD"/>
    <w:rsid w:val="00660F66"/>
    <w:rsid w:val="00661FA9"/>
    <w:rsid w:val="00662F77"/>
    <w:rsid w:val="006641DF"/>
    <w:rsid w:val="006645A8"/>
    <w:rsid w:val="00670669"/>
    <w:rsid w:val="0067078C"/>
    <w:rsid w:val="0067153B"/>
    <w:rsid w:val="00672121"/>
    <w:rsid w:val="00673C98"/>
    <w:rsid w:val="00675289"/>
    <w:rsid w:val="006753B6"/>
    <w:rsid w:val="00676229"/>
    <w:rsid w:val="00676C7D"/>
    <w:rsid w:val="006772D6"/>
    <w:rsid w:val="00680072"/>
    <w:rsid w:val="00680555"/>
    <w:rsid w:val="00680C5D"/>
    <w:rsid w:val="006812EF"/>
    <w:rsid w:val="0068386D"/>
    <w:rsid w:val="00684293"/>
    <w:rsid w:val="0068568E"/>
    <w:rsid w:val="00685AFE"/>
    <w:rsid w:val="0068712F"/>
    <w:rsid w:val="00687DBB"/>
    <w:rsid w:val="006917B9"/>
    <w:rsid w:val="00692060"/>
    <w:rsid w:val="00693567"/>
    <w:rsid w:val="0069451F"/>
    <w:rsid w:val="00695300"/>
    <w:rsid w:val="00695614"/>
    <w:rsid w:val="00695648"/>
    <w:rsid w:val="00695B07"/>
    <w:rsid w:val="006964FC"/>
    <w:rsid w:val="0069677F"/>
    <w:rsid w:val="00697B3D"/>
    <w:rsid w:val="006A1F01"/>
    <w:rsid w:val="006A445E"/>
    <w:rsid w:val="006A58C2"/>
    <w:rsid w:val="006A5DB9"/>
    <w:rsid w:val="006A6CCD"/>
    <w:rsid w:val="006A7291"/>
    <w:rsid w:val="006B07B6"/>
    <w:rsid w:val="006B0B27"/>
    <w:rsid w:val="006B2698"/>
    <w:rsid w:val="006B2ABE"/>
    <w:rsid w:val="006B5B24"/>
    <w:rsid w:val="006B5CB2"/>
    <w:rsid w:val="006C00F9"/>
    <w:rsid w:val="006C096C"/>
    <w:rsid w:val="006C0AFB"/>
    <w:rsid w:val="006C0BCA"/>
    <w:rsid w:val="006C20ED"/>
    <w:rsid w:val="006C2BD4"/>
    <w:rsid w:val="006C3A88"/>
    <w:rsid w:val="006C447C"/>
    <w:rsid w:val="006C4571"/>
    <w:rsid w:val="006C47DA"/>
    <w:rsid w:val="006C51EB"/>
    <w:rsid w:val="006C5958"/>
    <w:rsid w:val="006C5AFB"/>
    <w:rsid w:val="006C678B"/>
    <w:rsid w:val="006C6A83"/>
    <w:rsid w:val="006C6B14"/>
    <w:rsid w:val="006C74EF"/>
    <w:rsid w:val="006D01D0"/>
    <w:rsid w:val="006D0A83"/>
    <w:rsid w:val="006D1DAA"/>
    <w:rsid w:val="006D4AC1"/>
    <w:rsid w:val="006D69EE"/>
    <w:rsid w:val="006D6C0C"/>
    <w:rsid w:val="006D6D2A"/>
    <w:rsid w:val="006D6E57"/>
    <w:rsid w:val="006E0680"/>
    <w:rsid w:val="006E11FA"/>
    <w:rsid w:val="006E2761"/>
    <w:rsid w:val="006E3E95"/>
    <w:rsid w:val="006E4553"/>
    <w:rsid w:val="006E6711"/>
    <w:rsid w:val="006E6C27"/>
    <w:rsid w:val="006F001F"/>
    <w:rsid w:val="006F09E6"/>
    <w:rsid w:val="006F13DD"/>
    <w:rsid w:val="006F1ABD"/>
    <w:rsid w:val="006F22FA"/>
    <w:rsid w:val="006F2BFD"/>
    <w:rsid w:val="006F33A6"/>
    <w:rsid w:val="006F4673"/>
    <w:rsid w:val="006F77E1"/>
    <w:rsid w:val="00701731"/>
    <w:rsid w:val="00703D3E"/>
    <w:rsid w:val="00705361"/>
    <w:rsid w:val="007061A8"/>
    <w:rsid w:val="00706D24"/>
    <w:rsid w:val="007075E9"/>
    <w:rsid w:val="00707796"/>
    <w:rsid w:val="00707E2D"/>
    <w:rsid w:val="007114F3"/>
    <w:rsid w:val="007121C3"/>
    <w:rsid w:val="00712858"/>
    <w:rsid w:val="00712A22"/>
    <w:rsid w:val="00713571"/>
    <w:rsid w:val="00714378"/>
    <w:rsid w:val="00720505"/>
    <w:rsid w:val="00720A9B"/>
    <w:rsid w:val="00720B56"/>
    <w:rsid w:val="007222E0"/>
    <w:rsid w:val="0072277D"/>
    <w:rsid w:val="00723BEB"/>
    <w:rsid w:val="00725933"/>
    <w:rsid w:val="00725D6A"/>
    <w:rsid w:val="0072674E"/>
    <w:rsid w:val="007272A8"/>
    <w:rsid w:val="00727716"/>
    <w:rsid w:val="00727A8D"/>
    <w:rsid w:val="00730C9E"/>
    <w:rsid w:val="00730D9A"/>
    <w:rsid w:val="00731753"/>
    <w:rsid w:val="00731DB4"/>
    <w:rsid w:val="00732723"/>
    <w:rsid w:val="007328FC"/>
    <w:rsid w:val="00732F77"/>
    <w:rsid w:val="00733068"/>
    <w:rsid w:val="0073346E"/>
    <w:rsid w:val="00733834"/>
    <w:rsid w:val="007345CA"/>
    <w:rsid w:val="00734966"/>
    <w:rsid w:val="00735722"/>
    <w:rsid w:val="00735FB3"/>
    <w:rsid w:val="007368BB"/>
    <w:rsid w:val="00736C34"/>
    <w:rsid w:val="00736E7E"/>
    <w:rsid w:val="00737206"/>
    <w:rsid w:val="0074037D"/>
    <w:rsid w:val="007415DA"/>
    <w:rsid w:val="00741F1C"/>
    <w:rsid w:val="00742B9A"/>
    <w:rsid w:val="007432E1"/>
    <w:rsid w:val="00743ADE"/>
    <w:rsid w:val="00744EEB"/>
    <w:rsid w:val="007456D5"/>
    <w:rsid w:val="00745C49"/>
    <w:rsid w:val="0074695D"/>
    <w:rsid w:val="00747FE0"/>
    <w:rsid w:val="0075057E"/>
    <w:rsid w:val="00752033"/>
    <w:rsid w:val="00752F18"/>
    <w:rsid w:val="0075351A"/>
    <w:rsid w:val="007563D7"/>
    <w:rsid w:val="00757441"/>
    <w:rsid w:val="00761F05"/>
    <w:rsid w:val="00761F58"/>
    <w:rsid w:val="00762C47"/>
    <w:rsid w:val="0076555C"/>
    <w:rsid w:val="007659FF"/>
    <w:rsid w:val="0076625D"/>
    <w:rsid w:val="007669A1"/>
    <w:rsid w:val="00766AD8"/>
    <w:rsid w:val="00767076"/>
    <w:rsid w:val="007672AE"/>
    <w:rsid w:val="00767363"/>
    <w:rsid w:val="00770E07"/>
    <w:rsid w:val="00770FF3"/>
    <w:rsid w:val="00771882"/>
    <w:rsid w:val="007730E1"/>
    <w:rsid w:val="00773FB8"/>
    <w:rsid w:val="007747B7"/>
    <w:rsid w:val="00774951"/>
    <w:rsid w:val="007751D6"/>
    <w:rsid w:val="00775D06"/>
    <w:rsid w:val="0077699E"/>
    <w:rsid w:val="0077776F"/>
    <w:rsid w:val="00781817"/>
    <w:rsid w:val="00781E76"/>
    <w:rsid w:val="007820CF"/>
    <w:rsid w:val="00784375"/>
    <w:rsid w:val="00784B27"/>
    <w:rsid w:val="00785225"/>
    <w:rsid w:val="00786474"/>
    <w:rsid w:val="0078722A"/>
    <w:rsid w:val="00787266"/>
    <w:rsid w:val="00790642"/>
    <w:rsid w:val="00790A30"/>
    <w:rsid w:val="00790A6D"/>
    <w:rsid w:val="007917C0"/>
    <w:rsid w:val="0079226F"/>
    <w:rsid w:val="007932CF"/>
    <w:rsid w:val="0079394F"/>
    <w:rsid w:val="00794E14"/>
    <w:rsid w:val="00796344"/>
    <w:rsid w:val="007977FC"/>
    <w:rsid w:val="007A30E7"/>
    <w:rsid w:val="007A3ACF"/>
    <w:rsid w:val="007A3C9F"/>
    <w:rsid w:val="007A41B1"/>
    <w:rsid w:val="007A5B8F"/>
    <w:rsid w:val="007B1C9D"/>
    <w:rsid w:val="007B1F98"/>
    <w:rsid w:val="007B3063"/>
    <w:rsid w:val="007B34E0"/>
    <w:rsid w:val="007B49E6"/>
    <w:rsid w:val="007B62A1"/>
    <w:rsid w:val="007B674C"/>
    <w:rsid w:val="007B69D6"/>
    <w:rsid w:val="007B7441"/>
    <w:rsid w:val="007C058E"/>
    <w:rsid w:val="007C080E"/>
    <w:rsid w:val="007C118F"/>
    <w:rsid w:val="007C1242"/>
    <w:rsid w:val="007C2A7B"/>
    <w:rsid w:val="007C31EC"/>
    <w:rsid w:val="007C3601"/>
    <w:rsid w:val="007C4317"/>
    <w:rsid w:val="007C4722"/>
    <w:rsid w:val="007C4D4D"/>
    <w:rsid w:val="007C7D4D"/>
    <w:rsid w:val="007C7EE0"/>
    <w:rsid w:val="007D09F8"/>
    <w:rsid w:val="007D0EC1"/>
    <w:rsid w:val="007D183E"/>
    <w:rsid w:val="007D1DAE"/>
    <w:rsid w:val="007D26FB"/>
    <w:rsid w:val="007D3734"/>
    <w:rsid w:val="007D3F6E"/>
    <w:rsid w:val="007D4E85"/>
    <w:rsid w:val="007D52BD"/>
    <w:rsid w:val="007D588B"/>
    <w:rsid w:val="007D68E2"/>
    <w:rsid w:val="007D7828"/>
    <w:rsid w:val="007D7D96"/>
    <w:rsid w:val="007D7DBB"/>
    <w:rsid w:val="007E1869"/>
    <w:rsid w:val="007E46A9"/>
    <w:rsid w:val="007E48F6"/>
    <w:rsid w:val="007E49E8"/>
    <w:rsid w:val="007E5268"/>
    <w:rsid w:val="007E5560"/>
    <w:rsid w:val="007E60F2"/>
    <w:rsid w:val="007E6614"/>
    <w:rsid w:val="007E6EBF"/>
    <w:rsid w:val="007F3353"/>
    <w:rsid w:val="007F5AE2"/>
    <w:rsid w:val="007F60CC"/>
    <w:rsid w:val="007F6849"/>
    <w:rsid w:val="007F72A0"/>
    <w:rsid w:val="008005C1"/>
    <w:rsid w:val="008008F5"/>
    <w:rsid w:val="00800B51"/>
    <w:rsid w:val="00801CDC"/>
    <w:rsid w:val="00802288"/>
    <w:rsid w:val="008026A6"/>
    <w:rsid w:val="008026C0"/>
    <w:rsid w:val="0080300D"/>
    <w:rsid w:val="00803421"/>
    <w:rsid w:val="008041CB"/>
    <w:rsid w:val="00804B60"/>
    <w:rsid w:val="008104EA"/>
    <w:rsid w:val="008112EB"/>
    <w:rsid w:val="00811618"/>
    <w:rsid w:val="008123A7"/>
    <w:rsid w:val="00812C9E"/>
    <w:rsid w:val="00814CE2"/>
    <w:rsid w:val="00815F19"/>
    <w:rsid w:val="0081631E"/>
    <w:rsid w:val="00817E22"/>
    <w:rsid w:val="008218EE"/>
    <w:rsid w:val="00821951"/>
    <w:rsid w:val="008236EA"/>
    <w:rsid w:val="00823B0D"/>
    <w:rsid w:val="00824E57"/>
    <w:rsid w:val="00826691"/>
    <w:rsid w:val="00833F65"/>
    <w:rsid w:val="008355D7"/>
    <w:rsid w:val="00836051"/>
    <w:rsid w:val="0083646D"/>
    <w:rsid w:val="0084137F"/>
    <w:rsid w:val="00841DB7"/>
    <w:rsid w:val="0084503C"/>
    <w:rsid w:val="00847AAB"/>
    <w:rsid w:val="008502E1"/>
    <w:rsid w:val="008531C9"/>
    <w:rsid w:val="00855173"/>
    <w:rsid w:val="0085703D"/>
    <w:rsid w:val="008573F3"/>
    <w:rsid w:val="0085782D"/>
    <w:rsid w:val="00860619"/>
    <w:rsid w:val="00861359"/>
    <w:rsid w:val="0086240E"/>
    <w:rsid w:val="008632EB"/>
    <w:rsid w:val="008645B1"/>
    <w:rsid w:val="00865122"/>
    <w:rsid w:val="0086633D"/>
    <w:rsid w:val="008678A9"/>
    <w:rsid w:val="00867B9D"/>
    <w:rsid w:val="00867FFA"/>
    <w:rsid w:val="00871169"/>
    <w:rsid w:val="00871F54"/>
    <w:rsid w:val="00872FC9"/>
    <w:rsid w:val="00875752"/>
    <w:rsid w:val="00875A67"/>
    <w:rsid w:val="00875FA4"/>
    <w:rsid w:val="00876F38"/>
    <w:rsid w:val="008802C2"/>
    <w:rsid w:val="008818CB"/>
    <w:rsid w:val="00881E5E"/>
    <w:rsid w:val="00882E26"/>
    <w:rsid w:val="00884B82"/>
    <w:rsid w:val="00884F28"/>
    <w:rsid w:val="008851F9"/>
    <w:rsid w:val="00885604"/>
    <w:rsid w:val="00890EA8"/>
    <w:rsid w:val="00891353"/>
    <w:rsid w:val="008933AD"/>
    <w:rsid w:val="00893CC0"/>
    <w:rsid w:val="00894BF4"/>
    <w:rsid w:val="0089601E"/>
    <w:rsid w:val="008A0327"/>
    <w:rsid w:val="008A184C"/>
    <w:rsid w:val="008A2EFC"/>
    <w:rsid w:val="008A30EC"/>
    <w:rsid w:val="008A35BC"/>
    <w:rsid w:val="008A459C"/>
    <w:rsid w:val="008B0401"/>
    <w:rsid w:val="008B2639"/>
    <w:rsid w:val="008B2937"/>
    <w:rsid w:val="008B452A"/>
    <w:rsid w:val="008B6F04"/>
    <w:rsid w:val="008B76DE"/>
    <w:rsid w:val="008C0664"/>
    <w:rsid w:val="008C0A23"/>
    <w:rsid w:val="008C191A"/>
    <w:rsid w:val="008C2066"/>
    <w:rsid w:val="008C3A29"/>
    <w:rsid w:val="008C628A"/>
    <w:rsid w:val="008C6C59"/>
    <w:rsid w:val="008C700C"/>
    <w:rsid w:val="008C74E3"/>
    <w:rsid w:val="008C74EA"/>
    <w:rsid w:val="008C7C84"/>
    <w:rsid w:val="008C7CA2"/>
    <w:rsid w:val="008D0500"/>
    <w:rsid w:val="008D0DA4"/>
    <w:rsid w:val="008D31CB"/>
    <w:rsid w:val="008D4B06"/>
    <w:rsid w:val="008D51BA"/>
    <w:rsid w:val="008D5BB3"/>
    <w:rsid w:val="008D5CD6"/>
    <w:rsid w:val="008D6AB3"/>
    <w:rsid w:val="008E0512"/>
    <w:rsid w:val="008E1746"/>
    <w:rsid w:val="008E19B1"/>
    <w:rsid w:val="008E2386"/>
    <w:rsid w:val="008E25CD"/>
    <w:rsid w:val="008E266B"/>
    <w:rsid w:val="008E3E06"/>
    <w:rsid w:val="008E4D37"/>
    <w:rsid w:val="008E5CEE"/>
    <w:rsid w:val="008E6208"/>
    <w:rsid w:val="008E7D3E"/>
    <w:rsid w:val="008F09E7"/>
    <w:rsid w:val="008F3CD4"/>
    <w:rsid w:val="008F42F9"/>
    <w:rsid w:val="008F4E1B"/>
    <w:rsid w:val="008F6F0B"/>
    <w:rsid w:val="008F7146"/>
    <w:rsid w:val="008F7235"/>
    <w:rsid w:val="00901581"/>
    <w:rsid w:val="009015D2"/>
    <w:rsid w:val="00901935"/>
    <w:rsid w:val="00901C98"/>
    <w:rsid w:val="0090451A"/>
    <w:rsid w:val="00905200"/>
    <w:rsid w:val="00906480"/>
    <w:rsid w:val="00907725"/>
    <w:rsid w:val="00911456"/>
    <w:rsid w:val="009114D2"/>
    <w:rsid w:val="00912306"/>
    <w:rsid w:val="0091387F"/>
    <w:rsid w:val="009138E7"/>
    <w:rsid w:val="00914099"/>
    <w:rsid w:val="00915728"/>
    <w:rsid w:val="00915899"/>
    <w:rsid w:val="0091591D"/>
    <w:rsid w:val="00916FE3"/>
    <w:rsid w:val="00917080"/>
    <w:rsid w:val="00917C94"/>
    <w:rsid w:val="00921009"/>
    <w:rsid w:val="00921626"/>
    <w:rsid w:val="00923736"/>
    <w:rsid w:val="00924418"/>
    <w:rsid w:val="00924F5E"/>
    <w:rsid w:val="009259A5"/>
    <w:rsid w:val="00927DF1"/>
    <w:rsid w:val="00930161"/>
    <w:rsid w:val="0093090F"/>
    <w:rsid w:val="00930D66"/>
    <w:rsid w:val="00931164"/>
    <w:rsid w:val="00931F75"/>
    <w:rsid w:val="009320D9"/>
    <w:rsid w:val="00932594"/>
    <w:rsid w:val="009327AF"/>
    <w:rsid w:val="00932D4D"/>
    <w:rsid w:val="009344F4"/>
    <w:rsid w:val="0093498C"/>
    <w:rsid w:val="00934C79"/>
    <w:rsid w:val="00935C29"/>
    <w:rsid w:val="0093648D"/>
    <w:rsid w:val="00937E79"/>
    <w:rsid w:val="009426F0"/>
    <w:rsid w:val="00942AFD"/>
    <w:rsid w:val="009434AC"/>
    <w:rsid w:val="00943EE2"/>
    <w:rsid w:val="00943F5C"/>
    <w:rsid w:val="0094450C"/>
    <w:rsid w:val="009453A9"/>
    <w:rsid w:val="00945777"/>
    <w:rsid w:val="00945D42"/>
    <w:rsid w:val="00946B2B"/>
    <w:rsid w:val="00947123"/>
    <w:rsid w:val="009478AB"/>
    <w:rsid w:val="00947D08"/>
    <w:rsid w:val="009508E9"/>
    <w:rsid w:val="00951201"/>
    <w:rsid w:val="00951CBD"/>
    <w:rsid w:val="00953542"/>
    <w:rsid w:val="00955E09"/>
    <w:rsid w:val="009568FC"/>
    <w:rsid w:val="00956A82"/>
    <w:rsid w:val="00957046"/>
    <w:rsid w:val="00960C10"/>
    <w:rsid w:val="00961910"/>
    <w:rsid w:val="009622A2"/>
    <w:rsid w:val="00962FD8"/>
    <w:rsid w:val="0096392E"/>
    <w:rsid w:val="00966781"/>
    <w:rsid w:val="00973840"/>
    <w:rsid w:val="00973A15"/>
    <w:rsid w:val="00976530"/>
    <w:rsid w:val="009768FC"/>
    <w:rsid w:val="00980B59"/>
    <w:rsid w:val="009821E7"/>
    <w:rsid w:val="00982E7F"/>
    <w:rsid w:val="00983E30"/>
    <w:rsid w:val="009841E3"/>
    <w:rsid w:val="009869D7"/>
    <w:rsid w:val="00986F64"/>
    <w:rsid w:val="00987047"/>
    <w:rsid w:val="009870E0"/>
    <w:rsid w:val="00987C45"/>
    <w:rsid w:val="0099540F"/>
    <w:rsid w:val="00997982"/>
    <w:rsid w:val="009A1586"/>
    <w:rsid w:val="009A319C"/>
    <w:rsid w:val="009A33DC"/>
    <w:rsid w:val="009A3B37"/>
    <w:rsid w:val="009A58F4"/>
    <w:rsid w:val="009A6307"/>
    <w:rsid w:val="009A63DA"/>
    <w:rsid w:val="009A6CF4"/>
    <w:rsid w:val="009B1AAA"/>
    <w:rsid w:val="009B2934"/>
    <w:rsid w:val="009B47B5"/>
    <w:rsid w:val="009B481E"/>
    <w:rsid w:val="009B4BD6"/>
    <w:rsid w:val="009B5D98"/>
    <w:rsid w:val="009B6949"/>
    <w:rsid w:val="009B79E0"/>
    <w:rsid w:val="009C11EB"/>
    <w:rsid w:val="009C1240"/>
    <w:rsid w:val="009C1655"/>
    <w:rsid w:val="009C250B"/>
    <w:rsid w:val="009C2A7C"/>
    <w:rsid w:val="009C462D"/>
    <w:rsid w:val="009C4D37"/>
    <w:rsid w:val="009C73AA"/>
    <w:rsid w:val="009D0A3B"/>
    <w:rsid w:val="009D0EB7"/>
    <w:rsid w:val="009D1B41"/>
    <w:rsid w:val="009D211E"/>
    <w:rsid w:val="009D27B1"/>
    <w:rsid w:val="009D2933"/>
    <w:rsid w:val="009D2E76"/>
    <w:rsid w:val="009D31AF"/>
    <w:rsid w:val="009D3569"/>
    <w:rsid w:val="009D562A"/>
    <w:rsid w:val="009D7878"/>
    <w:rsid w:val="009E2BC2"/>
    <w:rsid w:val="009E4BAE"/>
    <w:rsid w:val="009F0EC2"/>
    <w:rsid w:val="009F526A"/>
    <w:rsid w:val="009F743D"/>
    <w:rsid w:val="009F7E0C"/>
    <w:rsid w:val="00A001EB"/>
    <w:rsid w:val="00A00F26"/>
    <w:rsid w:val="00A01B61"/>
    <w:rsid w:val="00A01FAC"/>
    <w:rsid w:val="00A0211F"/>
    <w:rsid w:val="00A039BD"/>
    <w:rsid w:val="00A049F6"/>
    <w:rsid w:val="00A04A19"/>
    <w:rsid w:val="00A04E6A"/>
    <w:rsid w:val="00A07B9E"/>
    <w:rsid w:val="00A10909"/>
    <w:rsid w:val="00A1277B"/>
    <w:rsid w:val="00A14125"/>
    <w:rsid w:val="00A1484E"/>
    <w:rsid w:val="00A151D5"/>
    <w:rsid w:val="00A16174"/>
    <w:rsid w:val="00A1647A"/>
    <w:rsid w:val="00A1697B"/>
    <w:rsid w:val="00A203C7"/>
    <w:rsid w:val="00A21D3E"/>
    <w:rsid w:val="00A22ABE"/>
    <w:rsid w:val="00A22EB0"/>
    <w:rsid w:val="00A2379C"/>
    <w:rsid w:val="00A24AEF"/>
    <w:rsid w:val="00A2712A"/>
    <w:rsid w:val="00A27488"/>
    <w:rsid w:val="00A32529"/>
    <w:rsid w:val="00A32A32"/>
    <w:rsid w:val="00A35366"/>
    <w:rsid w:val="00A3600F"/>
    <w:rsid w:val="00A36C95"/>
    <w:rsid w:val="00A402A7"/>
    <w:rsid w:val="00A40B5F"/>
    <w:rsid w:val="00A413F8"/>
    <w:rsid w:val="00A418F6"/>
    <w:rsid w:val="00A429E5"/>
    <w:rsid w:val="00A44FF9"/>
    <w:rsid w:val="00A45019"/>
    <w:rsid w:val="00A4628C"/>
    <w:rsid w:val="00A50671"/>
    <w:rsid w:val="00A56183"/>
    <w:rsid w:val="00A5698B"/>
    <w:rsid w:val="00A604C5"/>
    <w:rsid w:val="00A60BBE"/>
    <w:rsid w:val="00A60F0E"/>
    <w:rsid w:val="00A62A3D"/>
    <w:rsid w:val="00A64028"/>
    <w:rsid w:val="00A65023"/>
    <w:rsid w:val="00A675E8"/>
    <w:rsid w:val="00A67BA9"/>
    <w:rsid w:val="00A726B9"/>
    <w:rsid w:val="00A72A39"/>
    <w:rsid w:val="00A7324C"/>
    <w:rsid w:val="00A73AEA"/>
    <w:rsid w:val="00A73D47"/>
    <w:rsid w:val="00A754D9"/>
    <w:rsid w:val="00A75678"/>
    <w:rsid w:val="00A75CDF"/>
    <w:rsid w:val="00A801E5"/>
    <w:rsid w:val="00A81799"/>
    <w:rsid w:val="00A8370A"/>
    <w:rsid w:val="00A8375C"/>
    <w:rsid w:val="00A838B3"/>
    <w:rsid w:val="00A857B5"/>
    <w:rsid w:val="00A8596A"/>
    <w:rsid w:val="00A864DB"/>
    <w:rsid w:val="00A87B80"/>
    <w:rsid w:val="00A9011F"/>
    <w:rsid w:val="00A90409"/>
    <w:rsid w:val="00A90A84"/>
    <w:rsid w:val="00A93093"/>
    <w:rsid w:val="00A93BE7"/>
    <w:rsid w:val="00A93E0F"/>
    <w:rsid w:val="00A9646C"/>
    <w:rsid w:val="00A97250"/>
    <w:rsid w:val="00AA1841"/>
    <w:rsid w:val="00AA189D"/>
    <w:rsid w:val="00AA1B85"/>
    <w:rsid w:val="00AA2333"/>
    <w:rsid w:val="00AA25BB"/>
    <w:rsid w:val="00AA300D"/>
    <w:rsid w:val="00AA379E"/>
    <w:rsid w:val="00AA3847"/>
    <w:rsid w:val="00AA3A0E"/>
    <w:rsid w:val="00AA4889"/>
    <w:rsid w:val="00AB0C75"/>
    <w:rsid w:val="00AB2017"/>
    <w:rsid w:val="00AB267D"/>
    <w:rsid w:val="00AB3EE1"/>
    <w:rsid w:val="00AB4854"/>
    <w:rsid w:val="00AB6E50"/>
    <w:rsid w:val="00AB7751"/>
    <w:rsid w:val="00AB7DA1"/>
    <w:rsid w:val="00AC0D26"/>
    <w:rsid w:val="00AC0FA9"/>
    <w:rsid w:val="00AC175C"/>
    <w:rsid w:val="00AC1909"/>
    <w:rsid w:val="00AC2B54"/>
    <w:rsid w:val="00AC35B4"/>
    <w:rsid w:val="00AC593D"/>
    <w:rsid w:val="00AC693E"/>
    <w:rsid w:val="00AD0F22"/>
    <w:rsid w:val="00AD11C8"/>
    <w:rsid w:val="00AD1C85"/>
    <w:rsid w:val="00AD1F12"/>
    <w:rsid w:val="00AD3337"/>
    <w:rsid w:val="00AD3E36"/>
    <w:rsid w:val="00AD7764"/>
    <w:rsid w:val="00AD7897"/>
    <w:rsid w:val="00AD78AE"/>
    <w:rsid w:val="00AD7A4F"/>
    <w:rsid w:val="00AE1797"/>
    <w:rsid w:val="00AE1A80"/>
    <w:rsid w:val="00AE1E54"/>
    <w:rsid w:val="00AE2B3D"/>
    <w:rsid w:val="00AE3461"/>
    <w:rsid w:val="00AE3742"/>
    <w:rsid w:val="00AE3FD8"/>
    <w:rsid w:val="00AE4306"/>
    <w:rsid w:val="00AE7CD6"/>
    <w:rsid w:val="00AF0618"/>
    <w:rsid w:val="00AF0AAB"/>
    <w:rsid w:val="00AF0B93"/>
    <w:rsid w:val="00AF14AA"/>
    <w:rsid w:val="00AF4684"/>
    <w:rsid w:val="00AF54B2"/>
    <w:rsid w:val="00AF5BF8"/>
    <w:rsid w:val="00AF6CE3"/>
    <w:rsid w:val="00B0036B"/>
    <w:rsid w:val="00B00A07"/>
    <w:rsid w:val="00B02E92"/>
    <w:rsid w:val="00B061E4"/>
    <w:rsid w:val="00B063AD"/>
    <w:rsid w:val="00B078CD"/>
    <w:rsid w:val="00B112AF"/>
    <w:rsid w:val="00B117A0"/>
    <w:rsid w:val="00B13BAB"/>
    <w:rsid w:val="00B15E50"/>
    <w:rsid w:val="00B17173"/>
    <w:rsid w:val="00B21DDD"/>
    <w:rsid w:val="00B21FEF"/>
    <w:rsid w:val="00B221F2"/>
    <w:rsid w:val="00B23460"/>
    <w:rsid w:val="00B23EFF"/>
    <w:rsid w:val="00B24769"/>
    <w:rsid w:val="00B24AE5"/>
    <w:rsid w:val="00B2566D"/>
    <w:rsid w:val="00B2576E"/>
    <w:rsid w:val="00B2738B"/>
    <w:rsid w:val="00B30445"/>
    <w:rsid w:val="00B30DF9"/>
    <w:rsid w:val="00B324E8"/>
    <w:rsid w:val="00B32979"/>
    <w:rsid w:val="00B331C4"/>
    <w:rsid w:val="00B33653"/>
    <w:rsid w:val="00B357EB"/>
    <w:rsid w:val="00B3675C"/>
    <w:rsid w:val="00B4216E"/>
    <w:rsid w:val="00B429D5"/>
    <w:rsid w:val="00B4363F"/>
    <w:rsid w:val="00B43DD4"/>
    <w:rsid w:val="00B4414A"/>
    <w:rsid w:val="00B45487"/>
    <w:rsid w:val="00B4787A"/>
    <w:rsid w:val="00B50FBD"/>
    <w:rsid w:val="00B5493B"/>
    <w:rsid w:val="00B55606"/>
    <w:rsid w:val="00B55DB2"/>
    <w:rsid w:val="00B574C0"/>
    <w:rsid w:val="00B60F34"/>
    <w:rsid w:val="00B622B5"/>
    <w:rsid w:val="00B62FA7"/>
    <w:rsid w:val="00B6307B"/>
    <w:rsid w:val="00B6371A"/>
    <w:rsid w:val="00B64804"/>
    <w:rsid w:val="00B656CA"/>
    <w:rsid w:val="00B65A9E"/>
    <w:rsid w:val="00B677BF"/>
    <w:rsid w:val="00B7022E"/>
    <w:rsid w:val="00B71515"/>
    <w:rsid w:val="00B727B3"/>
    <w:rsid w:val="00B72C16"/>
    <w:rsid w:val="00B731D3"/>
    <w:rsid w:val="00B7329A"/>
    <w:rsid w:val="00B73EAD"/>
    <w:rsid w:val="00B7403A"/>
    <w:rsid w:val="00B74D5F"/>
    <w:rsid w:val="00B74F66"/>
    <w:rsid w:val="00B75066"/>
    <w:rsid w:val="00B7541A"/>
    <w:rsid w:val="00B76650"/>
    <w:rsid w:val="00B766B1"/>
    <w:rsid w:val="00B7675A"/>
    <w:rsid w:val="00B7786E"/>
    <w:rsid w:val="00B77BB1"/>
    <w:rsid w:val="00B77BBB"/>
    <w:rsid w:val="00B80552"/>
    <w:rsid w:val="00B824C7"/>
    <w:rsid w:val="00B83C58"/>
    <w:rsid w:val="00B865F8"/>
    <w:rsid w:val="00B8725B"/>
    <w:rsid w:val="00B8732D"/>
    <w:rsid w:val="00B90DD9"/>
    <w:rsid w:val="00B952D6"/>
    <w:rsid w:val="00B96070"/>
    <w:rsid w:val="00B97167"/>
    <w:rsid w:val="00BA1FEB"/>
    <w:rsid w:val="00BA2470"/>
    <w:rsid w:val="00BA2FA1"/>
    <w:rsid w:val="00BA4595"/>
    <w:rsid w:val="00BA4D53"/>
    <w:rsid w:val="00BA5BA4"/>
    <w:rsid w:val="00BA5FCA"/>
    <w:rsid w:val="00BA7FC0"/>
    <w:rsid w:val="00BB05E1"/>
    <w:rsid w:val="00BB109F"/>
    <w:rsid w:val="00BB170D"/>
    <w:rsid w:val="00BB25D2"/>
    <w:rsid w:val="00BB3BD1"/>
    <w:rsid w:val="00BB3E9D"/>
    <w:rsid w:val="00BB4F92"/>
    <w:rsid w:val="00BB75B0"/>
    <w:rsid w:val="00BC0DEC"/>
    <w:rsid w:val="00BC140D"/>
    <w:rsid w:val="00BC3135"/>
    <w:rsid w:val="00BC36B3"/>
    <w:rsid w:val="00BC4018"/>
    <w:rsid w:val="00BC41E0"/>
    <w:rsid w:val="00BC428B"/>
    <w:rsid w:val="00BC4613"/>
    <w:rsid w:val="00BC4E9B"/>
    <w:rsid w:val="00BC796F"/>
    <w:rsid w:val="00BD26EB"/>
    <w:rsid w:val="00BD2CFA"/>
    <w:rsid w:val="00BD3CC8"/>
    <w:rsid w:val="00BD4892"/>
    <w:rsid w:val="00BD5C13"/>
    <w:rsid w:val="00BD6300"/>
    <w:rsid w:val="00BD67A5"/>
    <w:rsid w:val="00BD7439"/>
    <w:rsid w:val="00BD79D8"/>
    <w:rsid w:val="00BD7DBD"/>
    <w:rsid w:val="00BE0DB2"/>
    <w:rsid w:val="00BE121F"/>
    <w:rsid w:val="00BE2B2D"/>
    <w:rsid w:val="00BE3403"/>
    <w:rsid w:val="00BE3C4E"/>
    <w:rsid w:val="00BE642A"/>
    <w:rsid w:val="00BE6580"/>
    <w:rsid w:val="00BE6649"/>
    <w:rsid w:val="00BE6759"/>
    <w:rsid w:val="00BE6A19"/>
    <w:rsid w:val="00BE6B62"/>
    <w:rsid w:val="00BE70E6"/>
    <w:rsid w:val="00BF00C3"/>
    <w:rsid w:val="00BF1017"/>
    <w:rsid w:val="00BF2514"/>
    <w:rsid w:val="00BF2BD6"/>
    <w:rsid w:val="00BF44C3"/>
    <w:rsid w:val="00BF575B"/>
    <w:rsid w:val="00BF786E"/>
    <w:rsid w:val="00BF7B22"/>
    <w:rsid w:val="00C002AD"/>
    <w:rsid w:val="00C00C48"/>
    <w:rsid w:val="00C00E7E"/>
    <w:rsid w:val="00C01DBD"/>
    <w:rsid w:val="00C01F6F"/>
    <w:rsid w:val="00C0242B"/>
    <w:rsid w:val="00C04BBC"/>
    <w:rsid w:val="00C05A00"/>
    <w:rsid w:val="00C1061D"/>
    <w:rsid w:val="00C10D4F"/>
    <w:rsid w:val="00C1137D"/>
    <w:rsid w:val="00C11BF2"/>
    <w:rsid w:val="00C11EFD"/>
    <w:rsid w:val="00C15917"/>
    <w:rsid w:val="00C170F5"/>
    <w:rsid w:val="00C173A2"/>
    <w:rsid w:val="00C173FE"/>
    <w:rsid w:val="00C20188"/>
    <w:rsid w:val="00C22180"/>
    <w:rsid w:val="00C22392"/>
    <w:rsid w:val="00C23EA2"/>
    <w:rsid w:val="00C244A8"/>
    <w:rsid w:val="00C246DF"/>
    <w:rsid w:val="00C24C02"/>
    <w:rsid w:val="00C24E14"/>
    <w:rsid w:val="00C2570C"/>
    <w:rsid w:val="00C2604F"/>
    <w:rsid w:val="00C261CD"/>
    <w:rsid w:val="00C27510"/>
    <w:rsid w:val="00C3007B"/>
    <w:rsid w:val="00C308DA"/>
    <w:rsid w:val="00C30C14"/>
    <w:rsid w:val="00C313EF"/>
    <w:rsid w:val="00C319D4"/>
    <w:rsid w:val="00C31FFC"/>
    <w:rsid w:val="00C32A75"/>
    <w:rsid w:val="00C32A9D"/>
    <w:rsid w:val="00C3442A"/>
    <w:rsid w:val="00C3506D"/>
    <w:rsid w:val="00C3574D"/>
    <w:rsid w:val="00C35955"/>
    <w:rsid w:val="00C35DC2"/>
    <w:rsid w:val="00C36A36"/>
    <w:rsid w:val="00C36BA7"/>
    <w:rsid w:val="00C37022"/>
    <w:rsid w:val="00C40ECB"/>
    <w:rsid w:val="00C429AD"/>
    <w:rsid w:val="00C4389F"/>
    <w:rsid w:val="00C4425C"/>
    <w:rsid w:val="00C44FF7"/>
    <w:rsid w:val="00C46AB9"/>
    <w:rsid w:val="00C47725"/>
    <w:rsid w:val="00C51623"/>
    <w:rsid w:val="00C52750"/>
    <w:rsid w:val="00C52C3F"/>
    <w:rsid w:val="00C537AB"/>
    <w:rsid w:val="00C538A6"/>
    <w:rsid w:val="00C53A62"/>
    <w:rsid w:val="00C53C2C"/>
    <w:rsid w:val="00C54CAB"/>
    <w:rsid w:val="00C559B4"/>
    <w:rsid w:val="00C575A6"/>
    <w:rsid w:val="00C60B00"/>
    <w:rsid w:val="00C619F4"/>
    <w:rsid w:val="00C61F12"/>
    <w:rsid w:val="00C6307D"/>
    <w:rsid w:val="00C63DBF"/>
    <w:rsid w:val="00C63F3F"/>
    <w:rsid w:val="00C644BC"/>
    <w:rsid w:val="00C65061"/>
    <w:rsid w:val="00C65366"/>
    <w:rsid w:val="00C655BD"/>
    <w:rsid w:val="00C65606"/>
    <w:rsid w:val="00C65F07"/>
    <w:rsid w:val="00C66196"/>
    <w:rsid w:val="00C66588"/>
    <w:rsid w:val="00C6779E"/>
    <w:rsid w:val="00C67A16"/>
    <w:rsid w:val="00C7047F"/>
    <w:rsid w:val="00C721FB"/>
    <w:rsid w:val="00C723DE"/>
    <w:rsid w:val="00C739D2"/>
    <w:rsid w:val="00C746A7"/>
    <w:rsid w:val="00C74991"/>
    <w:rsid w:val="00C75EBC"/>
    <w:rsid w:val="00C76DDD"/>
    <w:rsid w:val="00C7733E"/>
    <w:rsid w:val="00C77436"/>
    <w:rsid w:val="00C77D2C"/>
    <w:rsid w:val="00C77FA8"/>
    <w:rsid w:val="00C8044A"/>
    <w:rsid w:val="00C80587"/>
    <w:rsid w:val="00C80C8B"/>
    <w:rsid w:val="00C8125B"/>
    <w:rsid w:val="00C8206A"/>
    <w:rsid w:val="00C83704"/>
    <w:rsid w:val="00C84BB9"/>
    <w:rsid w:val="00C84E28"/>
    <w:rsid w:val="00C85433"/>
    <w:rsid w:val="00C90E2F"/>
    <w:rsid w:val="00C90FAD"/>
    <w:rsid w:val="00C91227"/>
    <w:rsid w:val="00C91B21"/>
    <w:rsid w:val="00C9231A"/>
    <w:rsid w:val="00C925BD"/>
    <w:rsid w:val="00C92F24"/>
    <w:rsid w:val="00C93C29"/>
    <w:rsid w:val="00C96139"/>
    <w:rsid w:val="00C97111"/>
    <w:rsid w:val="00C973C3"/>
    <w:rsid w:val="00C979AD"/>
    <w:rsid w:val="00CA5008"/>
    <w:rsid w:val="00CA669E"/>
    <w:rsid w:val="00CA6E1C"/>
    <w:rsid w:val="00CB00DD"/>
    <w:rsid w:val="00CB1BC4"/>
    <w:rsid w:val="00CB1C0F"/>
    <w:rsid w:val="00CB31FE"/>
    <w:rsid w:val="00CB3F60"/>
    <w:rsid w:val="00CB465D"/>
    <w:rsid w:val="00CB6472"/>
    <w:rsid w:val="00CB6A99"/>
    <w:rsid w:val="00CC02A0"/>
    <w:rsid w:val="00CC09E5"/>
    <w:rsid w:val="00CC2110"/>
    <w:rsid w:val="00CC249A"/>
    <w:rsid w:val="00CC3637"/>
    <w:rsid w:val="00CC390D"/>
    <w:rsid w:val="00CC455D"/>
    <w:rsid w:val="00CC5A1D"/>
    <w:rsid w:val="00CC7BBA"/>
    <w:rsid w:val="00CD026B"/>
    <w:rsid w:val="00CD1597"/>
    <w:rsid w:val="00CD334E"/>
    <w:rsid w:val="00CD3970"/>
    <w:rsid w:val="00CD4F90"/>
    <w:rsid w:val="00CD6018"/>
    <w:rsid w:val="00CD63B1"/>
    <w:rsid w:val="00CD66F8"/>
    <w:rsid w:val="00CD7620"/>
    <w:rsid w:val="00CE017B"/>
    <w:rsid w:val="00CE101C"/>
    <w:rsid w:val="00CE1131"/>
    <w:rsid w:val="00CE2455"/>
    <w:rsid w:val="00CE41F7"/>
    <w:rsid w:val="00CE43BB"/>
    <w:rsid w:val="00CE69F4"/>
    <w:rsid w:val="00CE777A"/>
    <w:rsid w:val="00CF018E"/>
    <w:rsid w:val="00CF1106"/>
    <w:rsid w:val="00CF3881"/>
    <w:rsid w:val="00CF3BD9"/>
    <w:rsid w:val="00CF433D"/>
    <w:rsid w:val="00CF5D6B"/>
    <w:rsid w:val="00CF5FDF"/>
    <w:rsid w:val="00CF6E8A"/>
    <w:rsid w:val="00CF75AA"/>
    <w:rsid w:val="00CF775B"/>
    <w:rsid w:val="00D0071A"/>
    <w:rsid w:val="00D01FD4"/>
    <w:rsid w:val="00D02046"/>
    <w:rsid w:val="00D0216A"/>
    <w:rsid w:val="00D02A4D"/>
    <w:rsid w:val="00D02AEC"/>
    <w:rsid w:val="00D03AA8"/>
    <w:rsid w:val="00D03F4A"/>
    <w:rsid w:val="00D04E65"/>
    <w:rsid w:val="00D06AE9"/>
    <w:rsid w:val="00D07518"/>
    <w:rsid w:val="00D078EE"/>
    <w:rsid w:val="00D106D6"/>
    <w:rsid w:val="00D117FD"/>
    <w:rsid w:val="00D1409C"/>
    <w:rsid w:val="00D151DC"/>
    <w:rsid w:val="00D15B72"/>
    <w:rsid w:val="00D20313"/>
    <w:rsid w:val="00D2184A"/>
    <w:rsid w:val="00D22905"/>
    <w:rsid w:val="00D2340B"/>
    <w:rsid w:val="00D23C1C"/>
    <w:rsid w:val="00D23F30"/>
    <w:rsid w:val="00D2464E"/>
    <w:rsid w:val="00D258F2"/>
    <w:rsid w:val="00D269F2"/>
    <w:rsid w:val="00D272A5"/>
    <w:rsid w:val="00D311A8"/>
    <w:rsid w:val="00D31467"/>
    <w:rsid w:val="00D31A7D"/>
    <w:rsid w:val="00D34CE4"/>
    <w:rsid w:val="00D35544"/>
    <w:rsid w:val="00D357F3"/>
    <w:rsid w:val="00D35B88"/>
    <w:rsid w:val="00D3619F"/>
    <w:rsid w:val="00D363E6"/>
    <w:rsid w:val="00D37695"/>
    <w:rsid w:val="00D40547"/>
    <w:rsid w:val="00D435A9"/>
    <w:rsid w:val="00D43F84"/>
    <w:rsid w:val="00D44049"/>
    <w:rsid w:val="00D45ADA"/>
    <w:rsid w:val="00D46EA0"/>
    <w:rsid w:val="00D47484"/>
    <w:rsid w:val="00D47EAD"/>
    <w:rsid w:val="00D47EFD"/>
    <w:rsid w:val="00D5004B"/>
    <w:rsid w:val="00D5046B"/>
    <w:rsid w:val="00D50819"/>
    <w:rsid w:val="00D50C32"/>
    <w:rsid w:val="00D523D8"/>
    <w:rsid w:val="00D53C4C"/>
    <w:rsid w:val="00D5402A"/>
    <w:rsid w:val="00D56675"/>
    <w:rsid w:val="00D5727D"/>
    <w:rsid w:val="00D60FCA"/>
    <w:rsid w:val="00D62677"/>
    <w:rsid w:val="00D63239"/>
    <w:rsid w:val="00D64318"/>
    <w:rsid w:val="00D65150"/>
    <w:rsid w:val="00D65644"/>
    <w:rsid w:val="00D65C4F"/>
    <w:rsid w:val="00D67777"/>
    <w:rsid w:val="00D707DF"/>
    <w:rsid w:val="00D721E7"/>
    <w:rsid w:val="00D72BB8"/>
    <w:rsid w:val="00D72ECB"/>
    <w:rsid w:val="00D74149"/>
    <w:rsid w:val="00D744E8"/>
    <w:rsid w:val="00D761F3"/>
    <w:rsid w:val="00D766E7"/>
    <w:rsid w:val="00D76BD2"/>
    <w:rsid w:val="00D80E71"/>
    <w:rsid w:val="00D8274A"/>
    <w:rsid w:val="00D8349E"/>
    <w:rsid w:val="00D836C8"/>
    <w:rsid w:val="00D849A6"/>
    <w:rsid w:val="00D84F4D"/>
    <w:rsid w:val="00D85BFB"/>
    <w:rsid w:val="00D90650"/>
    <w:rsid w:val="00D918C1"/>
    <w:rsid w:val="00D92A7F"/>
    <w:rsid w:val="00D931D7"/>
    <w:rsid w:val="00D9391C"/>
    <w:rsid w:val="00D95C2C"/>
    <w:rsid w:val="00D95E4D"/>
    <w:rsid w:val="00D978F3"/>
    <w:rsid w:val="00DA0BFB"/>
    <w:rsid w:val="00DA0C98"/>
    <w:rsid w:val="00DA10BF"/>
    <w:rsid w:val="00DA2094"/>
    <w:rsid w:val="00DA323F"/>
    <w:rsid w:val="00DA3B5C"/>
    <w:rsid w:val="00DA509D"/>
    <w:rsid w:val="00DA6507"/>
    <w:rsid w:val="00DB4DE7"/>
    <w:rsid w:val="00DB61B4"/>
    <w:rsid w:val="00DB6216"/>
    <w:rsid w:val="00DB7E38"/>
    <w:rsid w:val="00DB7F3A"/>
    <w:rsid w:val="00DC0738"/>
    <w:rsid w:val="00DC1C4F"/>
    <w:rsid w:val="00DC1EA5"/>
    <w:rsid w:val="00DC2EF6"/>
    <w:rsid w:val="00DC35E1"/>
    <w:rsid w:val="00DC3C66"/>
    <w:rsid w:val="00DC6920"/>
    <w:rsid w:val="00DC7552"/>
    <w:rsid w:val="00DD1235"/>
    <w:rsid w:val="00DD1DD8"/>
    <w:rsid w:val="00DD34DD"/>
    <w:rsid w:val="00DD589F"/>
    <w:rsid w:val="00DD5E91"/>
    <w:rsid w:val="00DD65C1"/>
    <w:rsid w:val="00DE01B0"/>
    <w:rsid w:val="00DE0A9A"/>
    <w:rsid w:val="00DE17A3"/>
    <w:rsid w:val="00DE211F"/>
    <w:rsid w:val="00DE296E"/>
    <w:rsid w:val="00DE2F78"/>
    <w:rsid w:val="00DE3E89"/>
    <w:rsid w:val="00DE5427"/>
    <w:rsid w:val="00DE5C9D"/>
    <w:rsid w:val="00DE6013"/>
    <w:rsid w:val="00DE61BF"/>
    <w:rsid w:val="00DE6630"/>
    <w:rsid w:val="00DE6CAF"/>
    <w:rsid w:val="00DE7BEE"/>
    <w:rsid w:val="00DE7FEF"/>
    <w:rsid w:val="00DF038E"/>
    <w:rsid w:val="00DF0E08"/>
    <w:rsid w:val="00DF1D71"/>
    <w:rsid w:val="00DF1E83"/>
    <w:rsid w:val="00DF2934"/>
    <w:rsid w:val="00DF365A"/>
    <w:rsid w:val="00DF4776"/>
    <w:rsid w:val="00DF6480"/>
    <w:rsid w:val="00DF6761"/>
    <w:rsid w:val="00DF6A29"/>
    <w:rsid w:val="00E00341"/>
    <w:rsid w:val="00E024D1"/>
    <w:rsid w:val="00E02FFE"/>
    <w:rsid w:val="00E049DE"/>
    <w:rsid w:val="00E05EE4"/>
    <w:rsid w:val="00E06979"/>
    <w:rsid w:val="00E0746F"/>
    <w:rsid w:val="00E10770"/>
    <w:rsid w:val="00E12BD2"/>
    <w:rsid w:val="00E12E05"/>
    <w:rsid w:val="00E12F7D"/>
    <w:rsid w:val="00E13604"/>
    <w:rsid w:val="00E1414B"/>
    <w:rsid w:val="00E14D88"/>
    <w:rsid w:val="00E16BA3"/>
    <w:rsid w:val="00E17AC4"/>
    <w:rsid w:val="00E20D07"/>
    <w:rsid w:val="00E211AD"/>
    <w:rsid w:val="00E23032"/>
    <w:rsid w:val="00E244C5"/>
    <w:rsid w:val="00E250CD"/>
    <w:rsid w:val="00E25429"/>
    <w:rsid w:val="00E2668B"/>
    <w:rsid w:val="00E2741B"/>
    <w:rsid w:val="00E30917"/>
    <w:rsid w:val="00E30A9A"/>
    <w:rsid w:val="00E30DEE"/>
    <w:rsid w:val="00E315CA"/>
    <w:rsid w:val="00E31881"/>
    <w:rsid w:val="00E32242"/>
    <w:rsid w:val="00E32FB9"/>
    <w:rsid w:val="00E335EF"/>
    <w:rsid w:val="00E33749"/>
    <w:rsid w:val="00E33F82"/>
    <w:rsid w:val="00E34425"/>
    <w:rsid w:val="00E34E6D"/>
    <w:rsid w:val="00E3592F"/>
    <w:rsid w:val="00E35BDB"/>
    <w:rsid w:val="00E37FC8"/>
    <w:rsid w:val="00E4031E"/>
    <w:rsid w:val="00E4081E"/>
    <w:rsid w:val="00E41165"/>
    <w:rsid w:val="00E412BE"/>
    <w:rsid w:val="00E415F6"/>
    <w:rsid w:val="00E43EAB"/>
    <w:rsid w:val="00E4451F"/>
    <w:rsid w:val="00E446D2"/>
    <w:rsid w:val="00E44B13"/>
    <w:rsid w:val="00E44FBB"/>
    <w:rsid w:val="00E458DB"/>
    <w:rsid w:val="00E458E7"/>
    <w:rsid w:val="00E4691F"/>
    <w:rsid w:val="00E47286"/>
    <w:rsid w:val="00E50613"/>
    <w:rsid w:val="00E52DD5"/>
    <w:rsid w:val="00E54E1C"/>
    <w:rsid w:val="00E553A0"/>
    <w:rsid w:val="00E55944"/>
    <w:rsid w:val="00E57A5A"/>
    <w:rsid w:val="00E60DC4"/>
    <w:rsid w:val="00E60DDB"/>
    <w:rsid w:val="00E63E49"/>
    <w:rsid w:val="00E63ED0"/>
    <w:rsid w:val="00E65EBD"/>
    <w:rsid w:val="00E66073"/>
    <w:rsid w:val="00E6676E"/>
    <w:rsid w:val="00E66BF3"/>
    <w:rsid w:val="00E6767F"/>
    <w:rsid w:val="00E6776A"/>
    <w:rsid w:val="00E70AAD"/>
    <w:rsid w:val="00E7307B"/>
    <w:rsid w:val="00E750F5"/>
    <w:rsid w:val="00E75293"/>
    <w:rsid w:val="00E756BE"/>
    <w:rsid w:val="00E76122"/>
    <w:rsid w:val="00E76814"/>
    <w:rsid w:val="00E76D37"/>
    <w:rsid w:val="00E770D8"/>
    <w:rsid w:val="00E773D9"/>
    <w:rsid w:val="00E8282B"/>
    <w:rsid w:val="00E82E12"/>
    <w:rsid w:val="00E900E1"/>
    <w:rsid w:val="00E902F6"/>
    <w:rsid w:val="00E9542A"/>
    <w:rsid w:val="00E96287"/>
    <w:rsid w:val="00EA024D"/>
    <w:rsid w:val="00EA2C60"/>
    <w:rsid w:val="00EA4BA4"/>
    <w:rsid w:val="00EA526A"/>
    <w:rsid w:val="00EA6351"/>
    <w:rsid w:val="00EA63B6"/>
    <w:rsid w:val="00EB0883"/>
    <w:rsid w:val="00EB2150"/>
    <w:rsid w:val="00EB3AC7"/>
    <w:rsid w:val="00EB3DA8"/>
    <w:rsid w:val="00EB474B"/>
    <w:rsid w:val="00EB4791"/>
    <w:rsid w:val="00EB4FED"/>
    <w:rsid w:val="00EB5DE7"/>
    <w:rsid w:val="00EB66FF"/>
    <w:rsid w:val="00EB7233"/>
    <w:rsid w:val="00EB7D05"/>
    <w:rsid w:val="00EC0977"/>
    <w:rsid w:val="00EC2BEB"/>
    <w:rsid w:val="00EC34FA"/>
    <w:rsid w:val="00EC3BBA"/>
    <w:rsid w:val="00EC3E8B"/>
    <w:rsid w:val="00EC469B"/>
    <w:rsid w:val="00EC46F2"/>
    <w:rsid w:val="00EC5151"/>
    <w:rsid w:val="00EC53BF"/>
    <w:rsid w:val="00EC631E"/>
    <w:rsid w:val="00EC6EEC"/>
    <w:rsid w:val="00EC74F4"/>
    <w:rsid w:val="00ED04BE"/>
    <w:rsid w:val="00ED0F2E"/>
    <w:rsid w:val="00ED288C"/>
    <w:rsid w:val="00ED3672"/>
    <w:rsid w:val="00ED3A3C"/>
    <w:rsid w:val="00ED3BED"/>
    <w:rsid w:val="00ED6206"/>
    <w:rsid w:val="00ED75A4"/>
    <w:rsid w:val="00ED7FAD"/>
    <w:rsid w:val="00EE0C8F"/>
    <w:rsid w:val="00EE1078"/>
    <w:rsid w:val="00EE14D2"/>
    <w:rsid w:val="00EE2D72"/>
    <w:rsid w:val="00EE498F"/>
    <w:rsid w:val="00EE4B0F"/>
    <w:rsid w:val="00EE68A0"/>
    <w:rsid w:val="00EE6FB7"/>
    <w:rsid w:val="00EF0621"/>
    <w:rsid w:val="00EF1676"/>
    <w:rsid w:val="00EF27C3"/>
    <w:rsid w:val="00EF2F2C"/>
    <w:rsid w:val="00EF436A"/>
    <w:rsid w:val="00EF4747"/>
    <w:rsid w:val="00EF4DB7"/>
    <w:rsid w:val="00EF5CC8"/>
    <w:rsid w:val="00EF73ED"/>
    <w:rsid w:val="00F01724"/>
    <w:rsid w:val="00F02461"/>
    <w:rsid w:val="00F029CA"/>
    <w:rsid w:val="00F03BED"/>
    <w:rsid w:val="00F03CA7"/>
    <w:rsid w:val="00F0637A"/>
    <w:rsid w:val="00F0741E"/>
    <w:rsid w:val="00F12E0B"/>
    <w:rsid w:val="00F146EE"/>
    <w:rsid w:val="00F152AE"/>
    <w:rsid w:val="00F17913"/>
    <w:rsid w:val="00F23A9F"/>
    <w:rsid w:val="00F24514"/>
    <w:rsid w:val="00F25237"/>
    <w:rsid w:val="00F26B19"/>
    <w:rsid w:val="00F26F56"/>
    <w:rsid w:val="00F275AF"/>
    <w:rsid w:val="00F30F02"/>
    <w:rsid w:val="00F329FC"/>
    <w:rsid w:val="00F32CD4"/>
    <w:rsid w:val="00F33058"/>
    <w:rsid w:val="00F373C6"/>
    <w:rsid w:val="00F42086"/>
    <w:rsid w:val="00F42259"/>
    <w:rsid w:val="00F4362C"/>
    <w:rsid w:val="00F44710"/>
    <w:rsid w:val="00F44736"/>
    <w:rsid w:val="00F44BD6"/>
    <w:rsid w:val="00F44E25"/>
    <w:rsid w:val="00F50AC7"/>
    <w:rsid w:val="00F51681"/>
    <w:rsid w:val="00F524DF"/>
    <w:rsid w:val="00F52C9B"/>
    <w:rsid w:val="00F53AD8"/>
    <w:rsid w:val="00F54BDB"/>
    <w:rsid w:val="00F5546C"/>
    <w:rsid w:val="00F56796"/>
    <w:rsid w:val="00F569EA"/>
    <w:rsid w:val="00F575FF"/>
    <w:rsid w:val="00F57AEF"/>
    <w:rsid w:val="00F6076A"/>
    <w:rsid w:val="00F60D2A"/>
    <w:rsid w:val="00F618F6"/>
    <w:rsid w:val="00F63D8D"/>
    <w:rsid w:val="00F646F7"/>
    <w:rsid w:val="00F66F2B"/>
    <w:rsid w:val="00F671E4"/>
    <w:rsid w:val="00F70AB4"/>
    <w:rsid w:val="00F70B8A"/>
    <w:rsid w:val="00F70F46"/>
    <w:rsid w:val="00F7165C"/>
    <w:rsid w:val="00F719AC"/>
    <w:rsid w:val="00F730A2"/>
    <w:rsid w:val="00F73303"/>
    <w:rsid w:val="00F73DEC"/>
    <w:rsid w:val="00F74125"/>
    <w:rsid w:val="00F744AC"/>
    <w:rsid w:val="00F74932"/>
    <w:rsid w:val="00F75338"/>
    <w:rsid w:val="00F80266"/>
    <w:rsid w:val="00F8046C"/>
    <w:rsid w:val="00F82716"/>
    <w:rsid w:val="00F82973"/>
    <w:rsid w:val="00F8324A"/>
    <w:rsid w:val="00F83E95"/>
    <w:rsid w:val="00F865DC"/>
    <w:rsid w:val="00F8704D"/>
    <w:rsid w:val="00F87EDD"/>
    <w:rsid w:val="00F91474"/>
    <w:rsid w:val="00F92CEE"/>
    <w:rsid w:val="00F939F0"/>
    <w:rsid w:val="00F93A34"/>
    <w:rsid w:val="00F951B5"/>
    <w:rsid w:val="00F979B6"/>
    <w:rsid w:val="00F97B60"/>
    <w:rsid w:val="00F97D03"/>
    <w:rsid w:val="00FA00EF"/>
    <w:rsid w:val="00FA085E"/>
    <w:rsid w:val="00FA114F"/>
    <w:rsid w:val="00FA129F"/>
    <w:rsid w:val="00FA13ED"/>
    <w:rsid w:val="00FA1B65"/>
    <w:rsid w:val="00FA2582"/>
    <w:rsid w:val="00FA2D37"/>
    <w:rsid w:val="00FA2DFD"/>
    <w:rsid w:val="00FA3FD9"/>
    <w:rsid w:val="00FA5D02"/>
    <w:rsid w:val="00FA5F6F"/>
    <w:rsid w:val="00FA665A"/>
    <w:rsid w:val="00FA6812"/>
    <w:rsid w:val="00FA7E8A"/>
    <w:rsid w:val="00FB099A"/>
    <w:rsid w:val="00FB195B"/>
    <w:rsid w:val="00FB1F85"/>
    <w:rsid w:val="00FB1FB5"/>
    <w:rsid w:val="00FB2F26"/>
    <w:rsid w:val="00FB2FA4"/>
    <w:rsid w:val="00FB375D"/>
    <w:rsid w:val="00FB4245"/>
    <w:rsid w:val="00FB442A"/>
    <w:rsid w:val="00FB6625"/>
    <w:rsid w:val="00FB79EB"/>
    <w:rsid w:val="00FB7B4D"/>
    <w:rsid w:val="00FB7C9D"/>
    <w:rsid w:val="00FC12D7"/>
    <w:rsid w:val="00FC189F"/>
    <w:rsid w:val="00FC44B3"/>
    <w:rsid w:val="00FC4A8C"/>
    <w:rsid w:val="00FC624B"/>
    <w:rsid w:val="00FD0A46"/>
    <w:rsid w:val="00FD172C"/>
    <w:rsid w:val="00FD33F3"/>
    <w:rsid w:val="00FD453E"/>
    <w:rsid w:val="00FD65A5"/>
    <w:rsid w:val="00FD67DE"/>
    <w:rsid w:val="00FD7AB5"/>
    <w:rsid w:val="00FE06E0"/>
    <w:rsid w:val="00FE0727"/>
    <w:rsid w:val="00FE10B7"/>
    <w:rsid w:val="00FE19B9"/>
    <w:rsid w:val="00FE1B5C"/>
    <w:rsid w:val="00FE2950"/>
    <w:rsid w:val="00FE3D58"/>
    <w:rsid w:val="00FE4C64"/>
    <w:rsid w:val="00FE4CE3"/>
    <w:rsid w:val="00FE5E3F"/>
    <w:rsid w:val="00FF384B"/>
    <w:rsid w:val="00FF4455"/>
    <w:rsid w:val="00FF46DE"/>
    <w:rsid w:val="00FF480D"/>
    <w:rsid w:val="00FF56C9"/>
    <w:rsid w:val="00FF5C28"/>
    <w:rsid w:val="00FF67F2"/>
    <w:rsid w:val="00FF738A"/>
    <w:rsid w:val="01183EA4"/>
    <w:rsid w:val="01240C3D"/>
    <w:rsid w:val="0168E1E7"/>
    <w:rsid w:val="02C08418"/>
    <w:rsid w:val="02F5CA86"/>
    <w:rsid w:val="0340B776"/>
    <w:rsid w:val="035962A9"/>
    <w:rsid w:val="03680262"/>
    <w:rsid w:val="039166DB"/>
    <w:rsid w:val="03DC56CA"/>
    <w:rsid w:val="046446A2"/>
    <w:rsid w:val="04E22793"/>
    <w:rsid w:val="04FF90D1"/>
    <w:rsid w:val="0512C1E6"/>
    <w:rsid w:val="052EE80A"/>
    <w:rsid w:val="06091F56"/>
    <w:rsid w:val="068EAB60"/>
    <w:rsid w:val="06AEA809"/>
    <w:rsid w:val="06E3337B"/>
    <w:rsid w:val="06E930ED"/>
    <w:rsid w:val="0706D914"/>
    <w:rsid w:val="073F66B1"/>
    <w:rsid w:val="07CC3CEE"/>
    <w:rsid w:val="07DCBD4B"/>
    <w:rsid w:val="083BECC8"/>
    <w:rsid w:val="083D968B"/>
    <w:rsid w:val="08F032E6"/>
    <w:rsid w:val="09565D72"/>
    <w:rsid w:val="097790B6"/>
    <w:rsid w:val="09786BCE"/>
    <w:rsid w:val="0A17E3A4"/>
    <w:rsid w:val="0A79E0B0"/>
    <w:rsid w:val="0AA0201D"/>
    <w:rsid w:val="0BDC3FF2"/>
    <w:rsid w:val="0C1881CD"/>
    <w:rsid w:val="0C711486"/>
    <w:rsid w:val="0D83A3A5"/>
    <w:rsid w:val="0DC475F7"/>
    <w:rsid w:val="0E04D57A"/>
    <w:rsid w:val="0E210B23"/>
    <w:rsid w:val="0E8C9837"/>
    <w:rsid w:val="0EAE1D7D"/>
    <w:rsid w:val="0F329012"/>
    <w:rsid w:val="0F673C58"/>
    <w:rsid w:val="0F83D277"/>
    <w:rsid w:val="1004D127"/>
    <w:rsid w:val="101078BA"/>
    <w:rsid w:val="10C677AD"/>
    <w:rsid w:val="10C85191"/>
    <w:rsid w:val="10EEEFDC"/>
    <w:rsid w:val="1177FF2E"/>
    <w:rsid w:val="119AFADE"/>
    <w:rsid w:val="12109556"/>
    <w:rsid w:val="128648FA"/>
    <w:rsid w:val="12DB727F"/>
    <w:rsid w:val="132C35E9"/>
    <w:rsid w:val="1338F0B7"/>
    <w:rsid w:val="137B225D"/>
    <w:rsid w:val="14380D21"/>
    <w:rsid w:val="14405B9C"/>
    <w:rsid w:val="146346CC"/>
    <w:rsid w:val="147DE819"/>
    <w:rsid w:val="14F5BD93"/>
    <w:rsid w:val="1552E76A"/>
    <w:rsid w:val="15834354"/>
    <w:rsid w:val="15FB1FAA"/>
    <w:rsid w:val="1637BE39"/>
    <w:rsid w:val="17154BA2"/>
    <w:rsid w:val="171CB194"/>
    <w:rsid w:val="173CED11"/>
    <w:rsid w:val="17A4E745"/>
    <w:rsid w:val="18096E62"/>
    <w:rsid w:val="18EC9640"/>
    <w:rsid w:val="193B369F"/>
    <w:rsid w:val="19CB380B"/>
    <w:rsid w:val="1A107AD6"/>
    <w:rsid w:val="1A118177"/>
    <w:rsid w:val="1A1B1F55"/>
    <w:rsid w:val="1A3F562B"/>
    <w:rsid w:val="1A882B13"/>
    <w:rsid w:val="1AA4D731"/>
    <w:rsid w:val="1AFC9968"/>
    <w:rsid w:val="1C38D21E"/>
    <w:rsid w:val="1C6AC292"/>
    <w:rsid w:val="1C917EEB"/>
    <w:rsid w:val="1CA3C9A2"/>
    <w:rsid w:val="1CCFF0D8"/>
    <w:rsid w:val="1D31E2A5"/>
    <w:rsid w:val="1D5A073D"/>
    <w:rsid w:val="1DB7CE0D"/>
    <w:rsid w:val="1DD67733"/>
    <w:rsid w:val="1E8E688F"/>
    <w:rsid w:val="1F24EDE0"/>
    <w:rsid w:val="20E65AD7"/>
    <w:rsid w:val="220809DB"/>
    <w:rsid w:val="22238522"/>
    <w:rsid w:val="224460D5"/>
    <w:rsid w:val="22D0334F"/>
    <w:rsid w:val="231BD54D"/>
    <w:rsid w:val="2368A291"/>
    <w:rsid w:val="23F57427"/>
    <w:rsid w:val="240CAF36"/>
    <w:rsid w:val="2487CC20"/>
    <w:rsid w:val="24D00E42"/>
    <w:rsid w:val="24EE758F"/>
    <w:rsid w:val="252587AB"/>
    <w:rsid w:val="254EAAA3"/>
    <w:rsid w:val="267FF00C"/>
    <w:rsid w:val="2708434C"/>
    <w:rsid w:val="275A398E"/>
    <w:rsid w:val="27F54D57"/>
    <w:rsid w:val="2904ABCE"/>
    <w:rsid w:val="2914C3D5"/>
    <w:rsid w:val="29FCC266"/>
    <w:rsid w:val="2A274E1E"/>
    <w:rsid w:val="2B05BF9B"/>
    <w:rsid w:val="2B12B364"/>
    <w:rsid w:val="2B204FB0"/>
    <w:rsid w:val="2B89B5ED"/>
    <w:rsid w:val="2BAF5870"/>
    <w:rsid w:val="2BC1C5E0"/>
    <w:rsid w:val="2BCE4A08"/>
    <w:rsid w:val="2BE73C9B"/>
    <w:rsid w:val="2C682D7A"/>
    <w:rsid w:val="2C8925EB"/>
    <w:rsid w:val="2CB98FEA"/>
    <w:rsid w:val="2D4BB345"/>
    <w:rsid w:val="2E91B111"/>
    <w:rsid w:val="2ED6858A"/>
    <w:rsid w:val="2F1265BD"/>
    <w:rsid w:val="2F1C7970"/>
    <w:rsid w:val="2F3D9F08"/>
    <w:rsid w:val="2F47F57E"/>
    <w:rsid w:val="2FC2030D"/>
    <w:rsid w:val="2FF826A9"/>
    <w:rsid w:val="30259D7E"/>
    <w:rsid w:val="30419CEE"/>
    <w:rsid w:val="31004640"/>
    <w:rsid w:val="31964BB0"/>
    <w:rsid w:val="31D5D5F7"/>
    <w:rsid w:val="321C5323"/>
    <w:rsid w:val="3241B6C4"/>
    <w:rsid w:val="326175B0"/>
    <w:rsid w:val="32D1A943"/>
    <w:rsid w:val="33900123"/>
    <w:rsid w:val="354E8FE9"/>
    <w:rsid w:val="3617DC55"/>
    <w:rsid w:val="36912350"/>
    <w:rsid w:val="36F424A5"/>
    <w:rsid w:val="37613D58"/>
    <w:rsid w:val="38182631"/>
    <w:rsid w:val="385CD03D"/>
    <w:rsid w:val="38917E27"/>
    <w:rsid w:val="38DF1D06"/>
    <w:rsid w:val="38E8852B"/>
    <w:rsid w:val="393E865A"/>
    <w:rsid w:val="39AB8A27"/>
    <w:rsid w:val="3AA2330F"/>
    <w:rsid w:val="3AABD42C"/>
    <w:rsid w:val="3AD31764"/>
    <w:rsid w:val="3BC92A55"/>
    <w:rsid w:val="3BD3C1E7"/>
    <w:rsid w:val="3C144EB7"/>
    <w:rsid w:val="3C2AADA6"/>
    <w:rsid w:val="3C37FFF7"/>
    <w:rsid w:val="3CB64072"/>
    <w:rsid w:val="3CF6F939"/>
    <w:rsid w:val="3D0BECB8"/>
    <w:rsid w:val="3D17C487"/>
    <w:rsid w:val="3D2114D4"/>
    <w:rsid w:val="3D33FB77"/>
    <w:rsid w:val="3D6DE4BB"/>
    <w:rsid w:val="3D7C675D"/>
    <w:rsid w:val="3E0BC381"/>
    <w:rsid w:val="3EBFEC6F"/>
    <w:rsid w:val="3EC06E5F"/>
    <w:rsid w:val="3F0B46AB"/>
    <w:rsid w:val="3FA7EE65"/>
    <w:rsid w:val="3FCD2D8D"/>
    <w:rsid w:val="401C3094"/>
    <w:rsid w:val="4231428D"/>
    <w:rsid w:val="42F739E8"/>
    <w:rsid w:val="43173FC5"/>
    <w:rsid w:val="434A5AFE"/>
    <w:rsid w:val="43A5F95B"/>
    <w:rsid w:val="44105103"/>
    <w:rsid w:val="444ADF30"/>
    <w:rsid w:val="444B7D99"/>
    <w:rsid w:val="447C1A27"/>
    <w:rsid w:val="44A23560"/>
    <w:rsid w:val="4538DCEA"/>
    <w:rsid w:val="454CACD3"/>
    <w:rsid w:val="45BFB520"/>
    <w:rsid w:val="4678F9A2"/>
    <w:rsid w:val="46ABD7E3"/>
    <w:rsid w:val="46BF493D"/>
    <w:rsid w:val="470B5A8D"/>
    <w:rsid w:val="4710956D"/>
    <w:rsid w:val="4812B383"/>
    <w:rsid w:val="4A740DEE"/>
    <w:rsid w:val="4A81D833"/>
    <w:rsid w:val="4B3721DD"/>
    <w:rsid w:val="4C2B5378"/>
    <w:rsid w:val="4C3A1EE0"/>
    <w:rsid w:val="4CB99C6F"/>
    <w:rsid w:val="4D200AEE"/>
    <w:rsid w:val="4D446E19"/>
    <w:rsid w:val="4D657B8C"/>
    <w:rsid w:val="4D6E3C03"/>
    <w:rsid w:val="4DACE77C"/>
    <w:rsid w:val="4E80CF2C"/>
    <w:rsid w:val="4EAA2308"/>
    <w:rsid w:val="4EBCF83A"/>
    <w:rsid w:val="4EC45580"/>
    <w:rsid w:val="4FD92EE4"/>
    <w:rsid w:val="5062B986"/>
    <w:rsid w:val="506861E9"/>
    <w:rsid w:val="507F3E39"/>
    <w:rsid w:val="50EDDA21"/>
    <w:rsid w:val="51B328C4"/>
    <w:rsid w:val="520AC824"/>
    <w:rsid w:val="526B0150"/>
    <w:rsid w:val="530DC870"/>
    <w:rsid w:val="53AB57DB"/>
    <w:rsid w:val="53BEF3A4"/>
    <w:rsid w:val="53F6B000"/>
    <w:rsid w:val="54F6DE54"/>
    <w:rsid w:val="55F0D3F0"/>
    <w:rsid w:val="55FCE088"/>
    <w:rsid w:val="571FCF2B"/>
    <w:rsid w:val="582DE283"/>
    <w:rsid w:val="583A8815"/>
    <w:rsid w:val="58E339C5"/>
    <w:rsid w:val="59355348"/>
    <w:rsid w:val="5A8D2904"/>
    <w:rsid w:val="5AB1C32E"/>
    <w:rsid w:val="5B1C992F"/>
    <w:rsid w:val="5B457963"/>
    <w:rsid w:val="5C078929"/>
    <w:rsid w:val="5C2322E5"/>
    <w:rsid w:val="5C76FEC4"/>
    <w:rsid w:val="5CBA72D6"/>
    <w:rsid w:val="5CC10E94"/>
    <w:rsid w:val="5CC41488"/>
    <w:rsid w:val="5CF4E07C"/>
    <w:rsid w:val="5DDE347C"/>
    <w:rsid w:val="5DF2F158"/>
    <w:rsid w:val="5EC479AD"/>
    <w:rsid w:val="5EEE5FF5"/>
    <w:rsid w:val="5F01883B"/>
    <w:rsid w:val="602ADBD5"/>
    <w:rsid w:val="608200DC"/>
    <w:rsid w:val="608A1FE7"/>
    <w:rsid w:val="6098E57F"/>
    <w:rsid w:val="616923F9"/>
    <w:rsid w:val="619BE119"/>
    <w:rsid w:val="622B144F"/>
    <w:rsid w:val="6234F523"/>
    <w:rsid w:val="629AEC00"/>
    <w:rsid w:val="629CD5E3"/>
    <w:rsid w:val="62ADA4AC"/>
    <w:rsid w:val="631CE268"/>
    <w:rsid w:val="634C94FC"/>
    <w:rsid w:val="6391E452"/>
    <w:rsid w:val="6429C726"/>
    <w:rsid w:val="64386597"/>
    <w:rsid w:val="65F4D325"/>
    <w:rsid w:val="6612FEDE"/>
    <w:rsid w:val="67DE0844"/>
    <w:rsid w:val="686A4046"/>
    <w:rsid w:val="688B9F55"/>
    <w:rsid w:val="6972B50C"/>
    <w:rsid w:val="6989E485"/>
    <w:rsid w:val="6A2E33F3"/>
    <w:rsid w:val="6A85131E"/>
    <w:rsid w:val="6B11B605"/>
    <w:rsid w:val="6BCA4267"/>
    <w:rsid w:val="6BD5D365"/>
    <w:rsid w:val="6C0FF4BF"/>
    <w:rsid w:val="6DA7355E"/>
    <w:rsid w:val="6E1B38B2"/>
    <w:rsid w:val="6E272BEE"/>
    <w:rsid w:val="6E2A1566"/>
    <w:rsid w:val="6E3D2025"/>
    <w:rsid w:val="6E4481F6"/>
    <w:rsid w:val="6EA5B173"/>
    <w:rsid w:val="6EEC1606"/>
    <w:rsid w:val="6F0E9BD3"/>
    <w:rsid w:val="6F2E0867"/>
    <w:rsid w:val="6F4C86D1"/>
    <w:rsid w:val="6F4F16FE"/>
    <w:rsid w:val="6F50F3CC"/>
    <w:rsid w:val="6F72D5C9"/>
    <w:rsid w:val="6FD49128"/>
    <w:rsid w:val="70791A80"/>
    <w:rsid w:val="7131BD36"/>
    <w:rsid w:val="713FC6C4"/>
    <w:rsid w:val="7166657E"/>
    <w:rsid w:val="71C2AC2D"/>
    <w:rsid w:val="71C53834"/>
    <w:rsid w:val="72541777"/>
    <w:rsid w:val="72CFBA5A"/>
    <w:rsid w:val="735152A0"/>
    <w:rsid w:val="73BB4910"/>
    <w:rsid w:val="7434CBE2"/>
    <w:rsid w:val="746C3D59"/>
    <w:rsid w:val="75383325"/>
    <w:rsid w:val="7571C3D0"/>
    <w:rsid w:val="75940329"/>
    <w:rsid w:val="75A4F223"/>
    <w:rsid w:val="75F8777A"/>
    <w:rsid w:val="7631243D"/>
    <w:rsid w:val="7652CD67"/>
    <w:rsid w:val="76B10022"/>
    <w:rsid w:val="7795A403"/>
    <w:rsid w:val="77F7E762"/>
    <w:rsid w:val="7879FA11"/>
    <w:rsid w:val="78F6FE94"/>
    <w:rsid w:val="7976E908"/>
    <w:rsid w:val="7A033C9D"/>
    <w:rsid w:val="7AFE14E7"/>
    <w:rsid w:val="7BE2CFDF"/>
    <w:rsid w:val="7C178B89"/>
    <w:rsid w:val="7C21CEA5"/>
    <w:rsid w:val="7EB2A5AE"/>
    <w:rsid w:val="7F45AE20"/>
    <w:rsid w:val="7F7258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3878A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4B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04B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4BB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4BB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04BB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04BB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4BB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4BB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4BB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4B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4B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4BB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4BB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04BB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04BB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4BB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4BB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4BB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4B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4B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BB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4BB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4BB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4BBC"/>
    <w:rPr>
      <w:i/>
      <w:iCs/>
      <w:color w:val="404040" w:themeColor="text1" w:themeTint="BF"/>
    </w:rPr>
  </w:style>
  <w:style w:type="paragraph" w:styleId="ListParagraph">
    <w:name w:val="List Paragraph"/>
    <w:basedOn w:val="Normal"/>
    <w:uiPriority w:val="34"/>
    <w:qFormat/>
    <w:rsid w:val="00C04BBC"/>
    <w:pPr>
      <w:ind w:left="720"/>
      <w:contextualSpacing/>
    </w:pPr>
  </w:style>
  <w:style w:type="character" w:styleId="IntenseEmphasis">
    <w:name w:val="Intense Emphasis"/>
    <w:basedOn w:val="DefaultParagraphFont"/>
    <w:uiPriority w:val="21"/>
    <w:qFormat/>
    <w:rsid w:val="00C04BBC"/>
    <w:rPr>
      <w:i/>
      <w:iCs/>
      <w:color w:val="0F4761" w:themeColor="accent1" w:themeShade="BF"/>
    </w:rPr>
  </w:style>
  <w:style w:type="paragraph" w:styleId="IntenseQuote">
    <w:name w:val="Intense Quote"/>
    <w:basedOn w:val="Normal"/>
    <w:next w:val="Normal"/>
    <w:link w:val="IntenseQuoteChar"/>
    <w:uiPriority w:val="30"/>
    <w:qFormat/>
    <w:rsid w:val="00C04B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4BBC"/>
    <w:rPr>
      <w:i/>
      <w:iCs/>
      <w:color w:val="0F4761" w:themeColor="accent1" w:themeShade="BF"/>
    </w:rPr>
  </w:style>
  <w:style w:type="character" w:styleId="IntenseReference">
    <w:name w:val="Intense Reference"/>
    <w:basedOn w:val="DefaultParagraphFont"/>
    <w:uiPriority w:val="32"/>
    <w:qFormat/>
    <w:rsid w:val="00C04BBC"/>
    <w:rPr>
      <w:b/>
      <w:bCs/>
      <w:smallCaps/>
      <w:color w:val="0F4761" w:themeColor="accent1" w:themeShade="BF"/>
      <w:spacing w:val="5"/>
    </w:rPr>
  </w:style>
  <w:style w:type="character" w:styleId="CommentReference">
    <w:name w:val="annotation reference"/>
    <w:basedOn w:val="DefaultParagraphFont"/>
    <w:uiPriority w:val="99"/>
    <w:semiHidden/>
    <w:unhideWhenUsed/>
    <w:rsid w:val="00AD7897"/>
    <w:rPr>
      <w:sz w:val="16"/>
      <w:szCs w:val="16"/>
    </w:rPr>
  </w:style>
  <w:style w:type="paragraph" w:styleId="CommentText">
    <w:name w:val="annotation text"/>
    <w:basedOn w:val="Normal"/>
    <w:link w:val="CommentTextChar"/>
    <w:uiPriority w:val="99"/>
    <w:unhideWhenUsed/>
    <w:rsid w:val="00AD7897"/>
    <w:rPr>
      <w:sz w:val="20"/>
      <w:szCs w:val="20"/>
    </w:rPr>
  </w:style>
  <w:style w:type="character" w:customStyle="1" w:styleId="CommentTextChar">
    <w:name w:val="Comment Text Char"/>
    <w:basedOn w:val="DefaultParagraphFont"/>
    <w:link w:val="CommentText"/>
    <w:uiPriority w:val="99"/>
    <w:rsid w:val="00AD7897"/>
    <w:rPr>
      <w:sz w:val="20"/>
      <w:szCs w:val="20"/>
    </w:rPr>
  </w:style>
  <w:style w:type="paragraph" w:styleId="CommentSubject">
    <w:name w:val="annotation subject"/>
    <w:basedOn w:val="CommentText"/>
    <w:next w:val="CommentText"/>
    <w:link w:val="CommentSubjectChar"/>
    <w:uiPriority w:val="99"/>
    <w:semiHidden/>
    <w:unhideWhenUsed/>
    <w:rsid w:val="00AD7897"/>
    <w:rPr>
      <w:b/>
      <w:bCs/>
    </w:rPr>
  </w:style>
  <w:style w:type="character" w:customStyle="1" w:styleId="CommentSubjectChar">
    <w:name w:val="Comment Subject Char"/>
    <w:basedOn w:val="CommentTextChar"/>
    <w:link w:val="CommentSubject"/>
    <w:uiPriority w:val="99"/>
    <w:semiHidden/>
    <w:rsid w:val="00AD7897"/>
    <w:rPr>
      <w:b/>
      <w:bCs/>
      <w:sz w:val="20"/>
      <w:szCs w:val="20"/>
    </w:rPr>
  </w:style>
  <w:style w:type="paragraph" w:styleId="Revision">
    <w:name w:val="Revision"/>
    <w:hidden/>
    <w:uiPriority w:val="99"/>
    <w:semiHidden/>
    <w:rsid w:val="007F72A0"/>
  </w:style>
  <w:style w:type="character" w:styleId="Hyperlink">
    <w:name w:val="Hyperlink"/>
    <w:basedOn w:val="DefaultParagraphFont"/>
    <w:uiPriority w:val="99"/>
    <w:unhideWhenUsed/>
    <w:rsid w:val="00C20188"/>
    <w:rPr>
      <w:color w:val="467886" w:themeColor="hyperlink"/>
      <w:u w:val="single"/>
    </w:rPr>
  </w:style>
  <w:style w:type="character" w:styleId="UnresolvedMention">
    <w:name w:val="Unresolved Mention"/>
    <w:basedOn w:val="DefaultParagraphFont"/>
    <w:uiPriority w:val="99"/>
    <w:semiHidden/>
    <w:unhideWhenUsed/>
    <w:rsid w:val="00C20188"/>
    <w:rPr>
      <w:color w:val="605E5C"/>
      <w:shd w:val="clear" w:color="auto" w:fill="E1DFDD"/>
    </w:rPr>
  </w:style>
  <w:style w:type="numbering" w:customStyle="1" w:styleId="CurrentList1">
    <w:name w:val="Current List1"/>
    <w:uiPriority w:val="99"/>
    <w:rsid w:val="005844C2"/>
    <w:pPr>
      <w:numPr>
        <w:numId w:val="13"/>
      </w:numPr>
    </w:pPr>
  </w:style>
  <w:style w:type="numbering" w:customStyle="1" w:styleId="CurrentList2">
    <w:name w:val="Current List2"/>
    <w:uiPriority w:val="99"/>
    <w:rsid w:val="008B76DE"/>
    <w:pPr>
      <w:numPr>
        <w:numId w:val="16"/>
      </w:numPr>
    </w:pPr>
  </w:style>
  <w:style w:type="paragraph" w:styleId="Header">
    <w:name w:val="header"/>
    <w:basedOn w:val="Normal"/>
    <w:link w:val="HeaderChar"/>
    <w:uiPriority w:val="99"/>
    <w:unhideWhenUsed/>
    <w:rsid w:val="00A413F8"/>
    <w:pPr>
      <w:tabs>
        <w:tab w:val="center" w:pos="4680"/>
        <w:tab w:val="right" w:pos="9360"/>
      </w:tabs>
    </w:pPr>
  </w:style>
  <w:style w:type="character" w:customStyle="1" w:styleId="HeaderChar">
    <w:name w:val="Header Char"/>
    <w:basedOn w:val="DefaultParagraphFont"/>
    <w:link w:val="Header"/>
    <w:uiPriority w:val="99"/>
    <w:rsid w:val="00A413F8"/>
  </w:style>
  <w:style w:type="paragraph" w:styleId="Footer">
    <w:name w:val="footer"/>
    <w:basedOn w:val="Normal"/>
    <w:link w:val="FooterChar"/>
    <w:uiPriority w:val="99"/>
    <w:unhideWhenUsed/>
    <w:rsid w:val="00A413F8"/>
    <w:pPr>
      <w:tabs>
        <w:tab w:val="center" w:pos="4680"/>
        <w:tab w:val="right" w:pos="9360"/>
      </w:tabs>
    </w:pPr>
  </w:style>
  <w:style w:type="character" w:customStyle="1" w:styleId="FooterChar">
    <w:name w:val="Footer Char"/>
    <w:basedOn w:val="DefaultParagraphFont"/>
    <w:link w:val="Footer"/>
    <w:uiPriority w:val="99"/>
    <w:rsid w:val="00A413F8"/>
  </w:style>
  <w:style w:type="character" w:styleId="PageNumber">
    <w:name w:val="page number"/>
    <w:basedOn w:val="DefaultParagraphFont"/>
    <w:uiPriority w:val="99"/>
    <w:semiHidden/>
    <w:unhideWhenUsed/>
    <w:rsid w:val="009870E0"/>
  </w:style>
  <w:style w:type="character" w:customStyle="1" w:styleId="agcmg">
    <w:name w:val="a_gcmg"/>
    <w:basedOn w:val="DefaultParagraphFont"/>
    <w:rsid w:val="00293343"/>
  </w:style>
  <w:style w:type="character" w:customStyle="1" w:styleId="apple-converted-space">
    <w:name w:val="apple-converted-space"/>
    <w:basedOn w:val="DefaultParagraphFont"/>
    <w:rsid w:val="00293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youthla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2668</Words>
  <Characters>15210</Characters>
  <Application>Microsoft Office Word</Application>
  <DocSecurity>0</DocSecurity>
  <Lines>126</Lines>
  <Paragraphs>35</Paragraphs>
  <ScaleCrop>false</ScaleCrop>
  <Company/>
  <LinksUpToDate>false</LinksUpToDate>
  <CharactersWithSpaces>17843</CharactersWithSpaces>
  <SharedDoc>false</SharedDoc>
  <HLinks>
    <vt:vector size="18" baseType="variant">
      <vt:variant>
        <vt:i4>6094849</vt:i4>
      </vt:variant>
      <vt:variant>
        <vt:i4>6</vt:i4>
      </vt:variant>
      <vt:variant>
        <vt:i4>0</vt:i4>
      </vt:variant>
      <vt:variant>
        <vt:i4>5</vt:i4>
      </vt:variant>
      <vt:variant>
        <vt:lpwstr>http://youthlaw.org/</vt:lpwstr>
      </vt:variant>
      <vt:variant>
        <vt:lpwstr/>
      </vt:variant>
      <vt:variant>
        <vt:i4>4915313</vt:i4>
      </vt:variant>
      <vt:variant>
        <vt:i4>3</vt:i4>
      </vt:variant>
      <vt:variant>
        <vt:i4>0</vt:i4>
      </vt:variant>
      <vt:variant>
        <vt:i4>5</vt:i4>
      </vt:variant>
      <vt:variant>
        <vt:lpwstr>mailto:sbernadel@youthlaw.org</vt:lpwstr>
      </vt:variant>
      <vt:variant>
        <vt:lpwstr/>
      </vt:variant>
      <vt:variant>
        <vt:i4>4915313</vt:i4>
      </vt:variant>
      <vt:variant>
        <vt:i4>0</vt:i4>
      </vt:variant>
      <vt:variant>
        <vt:i4>0</vt:i4>
      </vt:variant>
      <vt:variant>
        <vt:i4>5</vt:i4>
      </vt:variant>
      <vt:variant>
        <vt:lpwstr>mailto:sbernadel@youthlaw.org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2026-09-29T01:08:00Z</dcterms:created>
  <dcterms:modified xsi:type="dcterms:W3CDTF">2026-09-29T11:35:00Z</dcterms:modified>
</cp:coreProperties>
</file>