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FE1889" w14:textId="58D7B416">
      <w:pPr>
        <w:rPr>
          <w:b/>
          <w:bCs/>
        </w:rPr>
      </w:pPr>
      <w:r>
        <w:rPr>
          <w:b/>
          <w:bCs/>
          <w:noProof/>
        </w:rPr>
        <w:drawing>
          <wp:anchor distT="0" distB="0" distL="114300" distR="114300" simplePos="0" relativeHeight="251658241" behindDoc="1" locked="0" layoutInCell="1" allowOverlap="1" wp14:anchorId="662495D1" wp14:editId="58DA7A5A">
            <wp:simplePos x="0" y="0"/>
            <wp:positionH relativeFrom="column">
              <wp:posOffset>-941833</wp:posOffset>
            </wp:positionH>
            <wp:positionV relativeFrom="paragraph">
              <wp:posOffset>-914400</wp:posOffset>
            </wp:positionV>
            <wp:extent cx="7843259" cy="3127248"/>
            <wp:effectExtent l="0" t="0" r="0" b="0"/>
            <wp:wrapNone/>
            <wp:docPr id="11084833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83399" name="Picture 1108483399"/>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77559" cy="3140924"/>
                    </a:xfrm>
                    <a:prstGeom prst="rect">
                      <a:avLst/>
                    </a:prstGeom>
                  </pic:spPr>
                </pic:pic>
              </a:graphicData>
            </a:graphic>
            <wp14:sizeRelH relativeFrom="page">
              <wp14:pctWidth>0</wp14:pctWidth>
            </wp14:sizeRelH>
            <wp14:sizeRelV relativeFrom="page">
              <wp14:pctHeight>0</wp14:pctHeight>
            </wp14:sizeRelV>
          </wp:anchor>
        </w:drawing>
      </w:r>
    </w:p>
    <w:p w14:paraId="1D139E69" w14:textId="77777777">
      <w:pPr>
        <w:rPr>
          <w:b/>
          <w:bCs/>
        </w:rPr>
      </w:pPr>
    </w:p>
    <w:p w14:paraId="7BD972D1" w14:textId="77777777">
      <w:pPr>
        <w:rPr>
          <w:b/>
          <w:bCs/>
        </w:rPr>
      </w:pPr>
    </w:p>
    <w:p w14:paraId="613C66C1" w14:textId="77777777">
      <w:pPr>
        <w:rPr>
          <w:b/>
          <w:bCs/>
        </w:rPr>
      </w:pPr>
    </w:p>
    <w:p w14:paraId="3802560B" w14:textId="77777777">
      <w:pPr>
        <w:rPr>
          <w:b/>
          <w:bCs/>
        </w:rPr>
      </w:pPr>
    </w:p>
    <w:p w14:paraId="7384AD93" w14:textId="77777777">
      <w:pPr>
        <w:rPr>
          <w:b/>
          <w:bCs/>
        </w:rPr>
      </w:pPr>
    </w:p>
    <w:p w14:paraId="325FFA82" w14:textId="77777777">
      <w:pPr>
        <w:rPr>
          <w:b/>
          <w:bCs/>
        </w:rPr>
      </w:pPr>
    </w:p>
    <w:p w14:paraId="2ECFE614" w14:textId="77777777">
      <w:pPr>
        <w:rPr>
          <w:b/>
          <w:bCs/>
        </w:rPr>
      </w:pPr>
    </w:p>
    <w:p w14:paraId="1DD9791C" w14:textId="77777777">
      <w:pPr>
        <w:rPr>
          <w:b/>
          <w:bCs/>
        </w:rPr>
      </w:pPr>
    </w:p>
    <w:p w14:paraId="39898AE3" w14:textId="77777777">
      <w:pPr>
        <w:rPr>
          <w:b/>
          <w:bCs/>
        </w:rPr>
      </w:pPr>
    </w:p>
    <w:p w14:paraId="1ECCF82E" w14:textId="77777777">
      <w:pPr>
        <w:rPr>
          <w:b/>
          <w:bCs/>
        </w:rPr>
      </w:pPr>
    </w:p>
    <w:p w14:paraId="6885FC88" w14:textId="77777777">
      <w:pPr>
        <w:rPr>
          <w:b/>
          <w:bCs/>
        </w:rPr>
      </w:pPr>
    </w:p>
    <w:p w14:paraId="68EF621A" w14:textId="77777777"/>
    <w:p w14:paraId="3D4A4431" w14:textId="6B64A077">
      <w:pPr>
        <w:pStyle w:val="ListParagraph"/>
        <w:numPr>
          <w:ilvl w:val="0"/>
          <w:numId w:val="13"/>
        </w:numPr>
      </w:pPr>
      <w:r>
        <w:t xml:space="preserve">Purpose. </w:t>
      </w:r>
      <w:r>
        <w:t xml:space="preserve">The purpose of this Section is to secure the right of every </w:t>
      </w:r>
      <w:r>
        <w:t>student</w:t>
      </w:r>
      <w:r>
        <w:t xml:space="preserve"> to equal access to a free public education and </w:t>
      </w:r>
      <w:r>
        <w:t xml:space="preserve">to </w:t>
      </w:r>
      <w:r>
        <w:t>a school that is safe from intimidation and fear. In their efforts to promote the right to</w:t>
      </w:r>
      <w:r>
        <w:t xml:space="preserve"> equal</w:t>
      </w:r>
      <w:r>
        <w:t xml:space="preserve"> educational</w:t>
      </w:r>
      <w:r>
        <w:t xml:space="preserve"> opportunity</w:t>
      </w:r>
      <w:r>
        <w:t xml:space="preserve">, schools must take steps to protect the integrity of school learning environments for all </w:t>
      </w:r>
      <w:r>
        <w:t>students</w:t>
      </w:r>
      <w:r>
        <w:t xml:space="preserve"> so that no parent </w:t>
      </w:r>
      <w:r>
        <w:t xml:space="preserve">or guardian </w:t>
      </w:r>
      <w:r>
        <w:t xml:space="preserve">is discouraged from sending and no </w:t>
      </w:r>
      <w:r>
        <w:t>student</w:t>
      </w:r>
      <w:r>
        <w:t xml:space="preserve"> is discouraged from attending school, including from the threat of immigration enforcement or other law enforcement activity on a school campus.</w:t>
      </w:r>
    </w:p>
    <w:p w14:paraId="2B0D36B2" w14:textId="77777777">
      <w:pPr>
        <w:pStyle w:val="ListParagraph"/>
      </w:pPr>
    </w:p>
    <w:p w14:paraId="172AAEC0" w14:textId="53B22608">
      <w:pPr>
        <w:pStyle w:val="ListParagraph"/>
        <w:numPr>
          <w:ilvl w:val="0"/>
          <w:numId w:val="13"/>
        </w:numPr>
      </w:pPr>
      <w:r>
        <w:t>Definitions. The below terms are defined as follows:</w:t>
      </w:r>
    </w:p>
    <w:p w14:paraId="4E5AE0EC" w14:textId="77777777"/>
    <w:p w14:paraId="21B34DC0" w14:textId="77777777">
      <w:pPr>
        <w:pStyle w:val="ListParagraph"/>
        <w:numPr>
          <w:ilvl w:val="1"/>
          <w:numId w:val="13"/>
        </w:numPr>
      </w:pPr>
      <w:r>
        <w:t>“Citizenship or immigration status” means—</w:t>
      </w:r>
    </w:p>
    <w:p w14:paraId="76BA71A0" w14:textId="77777777">
      <w:pPr>
        <w:pStyle w:val="ListParagraph"/>
        <w:ind w:left="1440"/>
      </w:pPr>
    </w:p>
    <w:p w14:paraId="69A5EDC6" w14:textId="77777777">
      <w:pPr>
        <w:pStyle w:val="ListParagraph"/>
        <w:numPr>
          <w:ilvl w:val="2"/>
          <w:numId w:val="13"/>
        </w:numPr>
      </w:pPr>
      <w:r>
        <w:t>The citizenship of any person, or</w:t>
      </w:r>
    </w:p>
    <w:p w14:paraId="1D9FBF4A" w14:textId="77777777">
      <w:pPr>
        <w:pStyle w:val="ListParagraph"/>
        <w:ind w:left="1440"/>
      </w:pPr>
    </w:p>
    <w:p w14:paraId="147A451D" w14:textId="77777777">
      <w:pPr>
        <w:pStyle w:val="ListParagraph"/>
        <w:numPr>
          <w:ilvl w:val="2"/>
          <w:numId w:val="13"/>
        </w:numPr>
      </w:pPr>
      <w:r>
        <w:t>The immigration status of any person who is not a citizen or national of the United States.</w:t>
      </w:r>
    </w:p>
    <w:p w14:paraId="185E6A94" w14:textId="77777777"/>
    <w:p w14:paraId="43784FBB" w14:textId="1813AC6A">
      <w:pPr>
        <w:pStyle w:val="ListParagraph"/>
        <w:numPr>
          <w:ilvl w:val="1"/>
          <w:numId w:val="13"/>
        </w:numPr>
      </w:pPr>
      <w:r>
        <w:t>“Immigration enforcement” includes any and all efforts to investigate, enforce, or assist in the investigation or enforcement of any federal civil immigration law, and any and all efforts to investigate, enforce, or assist in the investigation or enforcement of any federal criminal immigration law that penalizes a person's presence in, entry, or reentry to, or employment in, the United States.</w:t>
      </w:r>
    </w:p>
    <w:p w14:paraId="14CFE6AC" w14:textId="77777777">
      <w:pPr>
        <w:pStyle w:val="ListParagraph"/>
      </w:pPr>
    </w:p>
    <w:p w14:paraId="5B0735CF" w14:textId="77777777">
      <w:pPr>
        <w:pStyle w:val="ListParagraph"/>
        <w:numPr>
          <w:ilvl w:val="1"/>
          <w:numId w:val="13"/>
        </w:numPr>
      </w:pPr>
      <w:r>
        <w:t>“Law enforcement officer” means—</w:t>
      </w:r>
    </w:p>
    <w:p w14:paraId="7B62A3C3" w14:textId="77777777">
      <w:pPr>
        <w:pStyle w:val="ListParagraph"/>
        <w:ind w:left="2340"/>
      </w:pPr>
    </w:p>
    <w:p w14:paraId="183A5FC2" w14:textId="4E039B1E">
      <w:pPr>
        <w:pStyle w:val="ListParagraph"/>
        <w:numPr>
          <w:ilvl w:val="2"/>
          <w:numId w:val="13"/>
        </w:numPr>
      </w:pPr>
      <w:r>
        <w:t>Any person who—</w:t>
      </w:r>
    </w:p>
    <w:p w14:paraId="0E8FDD24" w14:textId="77777777">
      <w:pPr>
        <w:pStyle w:val="ListParagraph"/>
        <w:ind w:left="2880"/>
      </w:pPr>
    </w:p>
    <w:p w14:paraId="74205F80" w14:textId="12317630">
      <w:pPr>
        <w:pStyle w:val="ListParagraph"/>
        <w:numPr>
          <w:ilvl w:val="3"/>
          <w:numId w:val="13"/>
        </w:numPr>
      </w:pPr>
      <w:r>
        <w:t>Is a State, Tribal, or local law enforcement officer (as defined in section 1204 of the Omnibus Crime Control and Safe Streets Act of 1968 (34 U.S.C. 10284)); and</w:t>
      </w:r>
    </w:p>
    <w:p w14:paraId="5FB2245C" w14:textId="77777777">
      <w:pPr>
        <w:pStyle w:val="ListParagraph"/>
        <w:ind w:left="2880"/>
      </w:pPr>
    </w:p>
    <w:p w14:paraId="4274A7C7" w14:textId="70FBEE73">
      <w:pPr>
        <w:pStyle w:val="ListParagraph"/>
        <w:numPr>
          <w:ilvl w:val="3"/>
          <w:numId w:val="13"/>
        </w:numPr>
      </w:pPr>
      <w:r>
        <w:lastRenderedPageBreak/>
        <w:t>Is assigned by the employing law enforcement agency to a</w:t>
      </w:r>
      <w:r>
        <w:t>n</w:t>
      </w:r>
      <w:r>
        <w:t xml:space="preserve"> </w:t>
      </w:r>
      <w:r>
        <w:t>educational institution</w:t>
      </w:r>
      <w:r>
        <w:t>, who is contracting with a</w:t>
      </w:r>
      <w:r>
        <w:t>n</w:t>
      </w:r>
      <w:r>
        <w:t xml:space="preserve"> </w:t>
      </w:r>
      <w:r>
        <w:t>educational institution</w:t>
      </w:r>
      <w:r>
        <w:t>, or who is employed by a</w:t>
      </w:r>
      <w:r>
        <w:t>n</w:t>
      </w:r>
      <w:r>
        <w:t xml:space="preserve"> </w:t>
      </w:r>
      <w:r>
        <w:t>educational institution</w:t>
      </w:r>
      <w:r>
        <w:t>; and</w:t>
      </w:r>
    </w:p>
    <w:p w14:paraId="6B4E782C" w14:textId="77777777">
      <w:pPr>
        <w:pStyle w:val="ListParagraph"/>
        <w:ind w:left="2340"/>
      </w:pPr>
    </w:p>
    <w:p w14:paraId="34702D07" w14:textId="45C69774">
      <w:pPr>
        <w:pStyle w:val="ListParagraph"/>
        <w:numPr>
          <w:ilvl w:val="2"/>
          <w:numId w:val="13"/>
        </w:numPr>
      </w:pPr>
      <w:r>
        <w:t>Includes an individual referred to as a “school resource officer” if that individual meets the definition in paragraph (</w:t>
      </w:r>
      <w:r>
        <w:t>A</w:t>
      </w:r>
      <w:r>
        <w:t>)</w:t>
      </w:r>
      <w:r>
        <w:t xml:space="preserve"> of this subsection</w:t>
      </w:r>
      <w:r>
        <w:t>.</w:t>
      </w:r>
    </w:p>
    <w:p w14:paraId="31DE141A" w14:textId="77777777"/>
    <w:p w14:paraId="68E70080" w14:textId="42D9CF4D">
      <w:pPr>
        <w:pStyle w:val="ListParagraph"/>
        <w:numPr>
          <w:ilvl w:val="1"/>
          <w:numId w:val="13"/>
        </w:numPr>
      </w:pPr>
      <w:r>
        <w:t xml:space="preserve">“Program or activity” means </w:t>
      </w:r>
      <w:proofErr w:type="gramStart"/>
      <w:r>
        <w:t>all of</w:t>
      </w:r>
      <w:proofErr w:type="gramEnd"/>
      <w:r>
        <w:t xml:space="preserve"> the operations of an educational institution.</w:t>
      </w:r>
    </w:p>
    <w:p w14:paraId="3DFD25B8" w14:textId="77777777">
      <w:pPr>
        <w:pStyle w:val="ListParagraph"/>
        <w:ind w:left="1440"/>
      </w:pPr>
    </w:p>
    <w:p w14:paraId="7C873DEA" w14:textId="0131845F">
      <w:pPr>
        <w:pStyle w:val="ListParagraph"/>
        <w:numPr>
          <w:ilvl w:val="1"/>
          <w:numId w:val="13"/>
        </w:numPr>
      </w:pPr>
      <w:r>
        <w:t>“School</w:t>
      </w:r>
      <w:r>
        <w:t xml:space="preserve"> </w:t>
      </w:r>
      <w:r>
        <w:t>site”</w:t>
      </w:r>
      <w:r>
        <w:t xml:space="preserve"> </w:t>
      </w:r>
      <w:r>
        <w:t>means an individual school campus of a school district, county office of education, or charter school, an area where a local educational agency</w:t>
      </w:r>
      <w:r>
        <w:t>’</w:t>
      </w:r>
      <w:r>
        <w:t xml:space="preserve">s school-sponsored activity is currently being held, or a </w:t>
      </w:r>
      <w:r>
        <w:t>school bus</w:t>
      </w:r>
      <w:r>
        <w:t xml:space="preserve"> or other transportation provided by a local educational agency.</w:t>
      </w:r>
    </w:p>
    <w:p w14:paraId="5B7EB8F7" w14:textId="77777777">
      <w:pPr>
        <w:pStyle w:val="ListParagraph"/>
      </w:pPr>
    </w:p>
    <w:p w14:paraId="3D737199" w14:textId="1A3DBB66">
      <w:pPr>
        <w:pStyle w:val="ListParagraph"/>
        <w:numPr>
          <w:ilvl w:val="0"/>
          <w:numId w:val="13"/>
        </w:numPr>
      </w:pPr>
      <w:r>
        <w:t xml:space="preserve">Denial </w:t>
      </w:r>
      <w:r>
        <w:t>b</w:t>
      </w:r>
      <w:r>
        <w:t xml:space="preserve">ased on </w:t>
      </w:r>
      <w:r>
        <w:t>i</w:t>
      </w:r>
      <w:r>
        <w:t xml:space="preserve">mmigration </w:t>
      </w:r>
      <w:r>
        <w:t>s</w:t>
      </w:r>
      <w:r>
        <w:t xml:space="preserve">tatus </w:t>
      </w:r>
      <w:r>
        <w:t>p</w:t>
      </w:r>
      <w:r>
        <w:t xml:space="preserve">rohibited. </w:t>
      </w:r>
      <w:r>
        <w:t>No</w:t>
      </w:r>
      <w:r>
        <w:t xml:space="preserve"> </w:t>
      </w:r>
      <w:r>
        <w:t>student</w:t>
      </w:r>
      <w:r>
        <w:t xml:space="preserve"> </w:t>
      </w:r>
      <w:r>
        <w:t>may</w:t>
      </w:r>
      <w:r>
        <w:t xml:space="preserve"> </w:t>
      </w:r>
      <w:r>
        <w:t>be</w:t>
      </w:r>
      <w:r>
        <w:t xml:space="preserve"> </w:t>
      </w:r>
      <w:r>
        <w:t>denied</w:t>
      </w:r>
      <w:r>
        <w:t xml:space="preserve"> </w:t>
      </w:r>
      <w:r>
        <w:t>a</w:t>
      </w:r>
      <w:r>
        <w:t xml:space="preserve"> </w:t>
      </w:r>
      <w:r>
        <w:t>free</w:t>
      </w:r>
      <w:r>
        <w:t xml:space="preserve"> </w:t>
      </w:r>
      <w:r>
        <w:t>public</w:t>
      </w:r>
      <w:r>
        <w:t xml:space="preserve"> </w:t>
      </w:r>
      <w:r>
        <w:t>education</w:t>
      </w:r>
      <w:r>
        <w:t xml:space="preserve"> </w:t>
      </w:r>
      <w:r>
        <w:t xml:space="preserve">through secondary school while in this State based on the </w:t>
      </w:r>
      <w:r>
        <w:t>student’s</w:t>
      </w:r>
      <w:r>
        <w:t xml:space="preserve"> perceived</w:t>
      </w:r>
      <w:r>
        <w:t xml:space="preserve"> </w:t>
      </w:r>
      <w:r>
        <w:t>or</w:t>
      </w:r>
      <w:r>
        <w:t xml:space="preserve"> </w:t>
      </w:r>
      <w:r>
        <w:t>actual</w:t>
      </w:r>
      <w:r>
        <w:t xml:space="preserve"> </w:t>
      </w:r>
      <w:r>
        <w:t>immigration</w:t>
      </w:r>
      <w:r>
        <w:t xml:space="preserve"> </w:t>
      </w:r>
      <w:r>
        <w:t>status</w:t>
      </w:r>
      <w:r>
        <w:t xml:space="preserve"> </w:t>
      </w:r>
      <w:r>
        <w:t>or</w:t>
      </w:r>
      <w:r>
        <w:t xml:space="preserve"> </w:t>
      </w:r>
      <w:r>
        <w:t>the perceived or actual citizenship or immigration status</w:t>
      </w:r>
      <w:r>
        <w:t xml:space="preserve"> of the </w:t>
      </w:r>
      <w:r>
        <w:t>student’s</w:t>
      </w:r>
      <w:r>
        <w:t xml:space="preserve"> parent or guardian</w:t>
      </w:r>
      <w:r>
        <w:t>.</w:t>
      </w:r>
    </w:p>
    <w:p w14:paraId="30D34852" w14:textId="77777777">
      <w:pPr>
        <w:pStyle w:val="ListParagraph"/>
      </w:pPr>
    </w:p>
    <w:p w14:paraId="3F072892" w14:textId="333C446D">
      <w:pPr>
        <w:pStyle w:val="ListParagraph"/>
        <w:numPr>
          <w:ilvl w:val="1"/>
          <w:numId w:val="13"/>
        </w:numPr>
      </w:pPr>
      <w:r>
        <w:t>A</w:t>
      </w:r>
      <w:r>
        <w:t xml:space="preserve">n educational institution </w:t>
      </w:r>
      <w:r>
        <w:t>shall</w:t>
      </w:r>
      <w:r>
        <w:t xml:space="preserve"> </w:t>
      </w:r>
      <w:r>
        <w:t xml:space="preserve">not exclude a </w:t>
      </w:r>
      <w:r>
        <w:t>student</w:t>
      </w:r>
      <w:r>
        <w:t xml:space="preserve"> from participation in or deny a </w:t>
      </w:r>
      <w:r>
        <w:t>student</w:t>
      </w:r>
      <w:r>
        <w:t xml:space="preserve"> the benefits of any </w:t>
      </w:r>
      <w:r>
        <w:t>educational institution</w:t>
      </w:r>
      <w:r>
        <w:t xml:space="preserve">’s </w:t>
      </w:r>
      <w:r>
        <w:t xml:space="preserve">program or activity on the grounds of that </w:t>
      </w:r>
      <w:r>
        <w:t>student’s</w:t>
      </w:r>
      <w:r>
        <w:t xml:space="preserve"> perceived or actual immigration status or the </w:t>
      </w:r>
      <w:r>
        <w:t>student’s</w:t>
      </w:r>
      <w:r>
        <w:t xml:space="preserve"> parent</w:t>
      </w:r>
      <w:r>
        <w:t>’</w:t>
      </w:r>
      <w:r>
        <w:t>s or guardian</w:t>
      </w:r>
      <w:r>
        <w:t>’</w:t>
      </w:r>
      <w:r>
        <w:t>s actual or perceived citizenship or immigration</w:t>
      </w:r>
      <w:r>
        <w:t xml:space="preserve"> </w:t>
      </w:r>
      <w:r>
        <w:t>status.</w:t>
      </w:r>
    </w:p>
    <w:p w14:paraId="1DA4C7F3" w14:textId="77777777">
      <w:pPr>
        <w:pStyle w:val="ListParagraph"/>
        <w:ind w:left="1440"/>
      </w:pPr>
    </w:p>
    <w:p w14:paraId="4542DADE" w14:textId="4000A0DA">
      <w:pPr>
        <w:pStyle w:val="ListParagraph"/>
        <w:numPr>
          <w:ilvl w:val="1"/>
          <w:numId w:val="13"/>
        </w:numPr>
      </w:pPr>
      <w:r>
        <w:t>A</w:t>
      </w:r>
      <w:r>
        <w:t xml:space="preserve">n educational institution </w:t>
      </w:r>
      <w:r>
        <w:t>shall</w:t>
      </w:r>
      <w:r>
        <w:t xml:space="preserve"> </w:t>
      </w:r>
      <w:r>
        <w:t xml:space="preserve">not use policies or procedures or engage in practices that have the effect of excluding a </w:t>
      </w:r>
      <w:r>
        <w:t>student</w:t>
      </w:r>
      <w:r>
        <w:t xml:space="preserve"> </w:t>
      </w:r>
      <w:r>
        <w:t>from</w:t>
      </w:r>
      <w:r>
        <w:t xml:space="preserve"> </w:t>
      </w:r>
      <w:r>
        <w:t>participation</w:t>
      </w:r>
      <w:r>
        <w:t xml:space="preserve"> </w:t>
      </w:r>
      <w:r>
        <w:t>in</w:t>
      </w:r>
      <w:r>
        <w:t xml:space="preserve"> </w:t>
      </w:r>
      <w:r>
        <w:t>or</w:t>
      </w:r>
      <w:r>
        <w:t xml:space="preserve"> </w:t>
      </w:r>
      <w:r>
        <w:t>denying</w:t>
      </w:r>
      <w:r>
        <w:t xml:space="preserve"> </w:t>
      </w:r>
      <w:r>
        <w:t>the</w:t>
      </w:r>
      <w:r>
        <w:t xml:space="preserve"> </w:t>
      </w:r>
      <w:r>
        <w:t>benefits</w:t>
      </w:r>
      <w:r>
        <w:t xml:space="preserve"> </w:t>
      </w:r>
      <w:r>
        <w:t>of</w:t>
      </w:r>
      <w:r>
        <w:t xml:space="preserve"> </w:t>
      </w:r>
      <w:r>
        <w:t xml:space="preserve">any program or activity or the effect of excluding participation of the </w:t>
      </w:r>
      <w:r>
        <w:t>student’s</w:t>
      </w:r>
      <w:r>
        <w:t xml:space="preserve"> parent or guardian from parental engagement programs</w:t>
      </w:r>
      <w:r>
        <w:t xml:space="preserve"> or activities</w:t>
      </w:r>
      <w:r>
        <w:t xml:space="preserve"> because of the </w:t>
      </w:r>
      <w:r>
        <w:t>student’s</w:t>
      </w:r>
      <w:r>
        <w:t xml:space="preserve"> perceived or actual immigration status or </w:t>
      </w:r>
      <w:r>
        <w:t>the perceived or actual citizenship or immigration status</w:t>
      </w:r>
      <w:r>
        <w:t xml:space="preserve"> of the </w:t>
      </w:r>
      <w:r>
        <w:t>student’s</w:t>
      </w:r>
      <w:r>
        <w:t xml:space="preserve"> parent or guardian</w:t>
      </w:r>
      <w:r>
        <w:t>. These policies, procedures, and practices</w:t>
      </w:r>
      <w:r>
        <w:t xml:space="preserve"> </w:t>
      </w:r>
      <w:r>
        <w:t>include:</w:t>
      </w:r>
    </w:p>
    <w:p w14:paraId="0540967F" w14:textId="77777777"/>
    <w:p w14:paraId="630F5752" w14:textId="7D23BF80">
      <w:pPr>
        <w:pStyle w:val="ListParagraph"/>
        <w:numPr>
          <w:ilvl w:val="2"/>
          <w:numId w:val="13"/>
        </w:numPr>
      </w:pPr>
      <w:r>
        <w:t>R</w:t>
      </w:r>
      <w:r>
        <w:t>equesting</w:t>
      </w:r>
      <w:r>
        <w:t xml:space="preserve">, </w:t>
      </w:r>
      <w:r>
        <w:t>requiring,</w:t>
      </w:r>
      <w:r>
        <w:t xml:space="preserve"> collecting</w:t>
      </w:r>
      <w:r>
        <w:t>, or maintaining</w:t>
      </w:r>
      <w:r>
        <w:t xml:space="preserve"> information or documentation from a student or the student</w:t>
      </w:r>
      <w:r>
        <w:t>’</w:t>
      </w:r>
      <w:r>
        <w:t xml:space="preserve">s parent or guardian about citizenship or immigration status </w:t>
      </w:r>
      <w:r>
        <w:t xml:space="preserve">beyond what is required by </w:t>
      </w:r>
      <w:r>
        <w:t xml:space="preserve">the </w:t>
      </w:r>
      <w:r>
        <w:t xml:space="preserve">Family Educational Rights and Privacy Act </w:t>
      </w:r>
      <w:r>
        <w:t>(FERPA)</w:t>
      </w:r>
      <w:r>
        <w:t xml:space="preserve"> [</w:t>
      </w:r>
      <w:r>
        <w:rPr>
          <w:color w:val="000000" w:themeColor="text1"/>
          <w:shd w:val="clear" w:color="auto" w:fill="ECEBFF"/>
        </w:rPr>
        <w:t>AND</w:t>
      </w:r>
      <w:r>
        <w:rPr>
          <w:color w:val="000000" w:themeColor="text1"/>
          <w:shd w:val="clear" w:color="auto" w:fill="ECEBFF"/>
        </w:rPr>
        <w:t xml:space="preserve"> OTHER</w:t>
      </w:r>
      <w:r>
        <w:rPr>
          <w:color w:val="000000" w:themeColor="text1"/>
          <w:shd w:val="clear" w:color="auto" w:fill="ECEBFF"/>
        </w:rPr>
        <w:t xml:space="preserve"> </w:t>
      </w:r>
      <w:r>
        <w:rPr>
          <w:color w:val="000000" w:themeColor="text1"/>
          <w:shd w:val="clear" w:color="auto" w:fill="ECEBFF"/>
        </w:rPr>
        <w:t>APPLICABLE FEDERAL LAWS</w:t>
      </w:r>
      <w:r>
        <w:rPr>
          <w:color w:val="000000" w:themeColor="text1"/>
          <w:shd w:val="clear" w:color="auto" w:fill="FFFFFF" w:themeFill="background1"/>
        </w:rPr>
        <w:t>]</w:t>
      </w:r>
      <w:r>
        <w:rPr>
          <w:color w:val="000000" w:themeColor="text1"/>
          <w:shd w:val="clear" w:color="auto" w:fill="FFFFFF" w:themeFill="background1"/>
        </w:rPr>
        <w:t xml:space="preserve"> </w:t>
      </w:r>
      <w:r>
        <w:rPr>
          <w:shd w:val="clear" w:color="auto" w:fill="FFFFFF" w:themeFill="background1"/>
        </w:rPr>
        <w:t>w</w:t>
      </w:r>
      <w:r>
        <w:t>ithout judicial warrant, subpoena, or court order</w:t>
      </w:r>
      <w:r>
        <w:t>;</w:t>
      </w:r>
      <w:r>
        <w:t xml:space="preserve"> </w:t>
      </w:r>
      <w:r>
        <w:t xml:space="preserve">and </w:t>
      </w:r>
    </w:p>
    <w:p w14:paraId="36206356" w14:textId="77777777">
      <w:pPr>
        <w:pStyle w:val="ListParagraph"/>
        <w:ind w:left="2340"/>
      </w:pPr>
    </w:p>
    <w:p w14:paraId="611BF7CF" w14:textId="4AFE7443">
      <w:pPr>
        <w:pStyle w:val="ListParagraph"/>
        <w:numPr>
          <w:ilvl w:val="2"/>
          <w:numId w:val="13"/>
        </w:numPr>
      </w:pPr>
      <w:r>
        <w:t>D</w:t>
      </w:r>
      <w:r>
        <w:t>esignating immigration status, citizenship, place of birth, nationality, or national origin as directory information, as that term is defined by federal</w:t>
      </w:r>
      <w:r>
        <w:t xml:space="preserve"> </w:t>
      </w:r>
      <w:r>
        <w:t>and</w:t>
      </w:r>
      <w:r>
        <w:t xml:space="preserve"> </w:t>
      </w:r>
      <w:r>
        <w:t>State</w:t>
      </w:r>
      <w:r>
        <w:t xml:space="preserve"> </w:t>
      </w:r>
      <w:r>
        <w:t>law.</w:t>
      </w:r>
    </w:p>
    <w:p w14:paraId="126CA045" w14:textId="77777777"/>
    <w:p w14:paraId="32B06D4C" w14:textId="4BC86810">
      <w:pPr>
        <w:pStyle w:val="ListParagraph"/>
        <w:numPr>
          <w:ilvl w:val="1"/>
          <w:numId w:val="13"/>
        </w:numPr>
      </w:pPr>
      <w:r>
        <w:t>A</w:t>
      </w:r>
      <w:r>
        <w:t xml:space="preserve">n educational institution </w:t>
      </w:r>
      <w:r>
        <w:t>shall</w:t>
      </w:r>
      <w:r>
        <w:t xml:space="preserve"> </w:t>
      </w:r>
      <w:r>
        <w:t>not perform any of the following actions:</w:t>
      </w:r>
    </w:p>
    <w:p w14:paraId="007D2E5C" w14:textId="77777777">
      <w:pPr>
        <w:pStyle w:val="ListParagraph"/>
        <w:ind w:left="1440"/>
      </w:pPr>
    </w:p>
    <w:p w14:paraId="407852DB" w14:textId="6B203995">
      <w:pPr>
        <w:pStyle w:val="ListParagraph"/>
        <w:numPr>
          <w:ilvl w:val="2"/>
          <w:numId w:val="13"/>
        </w:numPr>
      </w:pPr>
      <w:r>
        <w:lastRenderedPageBreak/>
        <w:t>Threaten to disclose any</w:t>
      </w:r>
      <w:r>
        <w:t xml:space="preserve"> information</w:t>
      </w:r>
      <w:r>
        <w:t xml:space="preserve"> or documents</w:t>
      </w:r>
      <w:r>
        <w:t xml:space="preserve"> related to the actual or perceived citizenship or immigration statu</w:t>
      </w:r>
      <w:r>
        <w:t xml:space="preserve">s </w:t>
      </w:r>
      <w:r>
        <w:t>of</w:t>
      </w:r>
      <w:r>
        <w:t xml:space="preserve"> </w:t>
      </w:r>
      <w:r>
        <w:t>a</w:t>
      </w:r>
      <w:r>
        <w:t xml:space="preserve"> </w:t>
      </w:r>
      <w:r>
        <w:t>student</w:t>
      </w:r>
      <w:r>
        <w:t xml:space="preserve"> </w:t>
      </w:r>
      <w:r>
        <w:t>or</w:t>
      </w:r>
      <w:r>
        <w:t xml:space="preserve"> </w:t>
      </w:r>
      <w:r>
        <w:t>a</w:t>
      </w:r>
      <w:r>
        <w:t xml:space="preserve"> </w:t>
      </w:r>
      <w:r>
        <w:t>person</w:t>
      </w:r>
      <w:r>
        <w:t xml:space="preserve"> </w:t>
      </w:r>
      <w:r>
        <w:t>associated</w:t>
      </w:r>
      <w:r>
        <w:t xml:space="preserve"> </w:t>
      </w:r>
      <w:r>
        <w:t>with</w:t>
      </w:r>
      <w:r>
        <w:t xml:space="preserve"> </w:t>
      </w:r>
      <w:r>
        <w:t>the</w:t>
      </w:r>
      <w:r>
        <w:t xml:space="preserve"> </w:t>
      </w:r>
      <w:r>
        <w:t>student</w:t>
      </w:r>
      <w:r>
        <w:t xml:space="preserve"> </w:t>
      </w:r>
      <w:r>
        <w:t>to</w:t>
      </w:r>
      <w:r>
        <w:t xml:space="preserve"> </w:t>
      </w:r>
      <w:r>
        <w:t>any other person or entity or</w:t>
      </w:r>
      <w:r>
        <w:t xml:space="preserve"> </w:t>
      </w:r>
      <w:r>
        <w:t>an immigration or law enforcement</w:t>
      </w:r>
      <w:r>
        <w:t xml:space="preserve"> </w:t>
      </w:r>
      <w:r>
        <w:t>agency</w:t>
      </w:r>
      <w:r>
        <w:t>;</w:t>
      </w:r>
    </w:p>
    <w:p w14:paraId="22B12B33" w14:textId="77777777">
      <w:pPr>
        <w:pStyle w:val="ListParagraph"/>
        <w:ind w:left="2340"/>
      </w:pPr>
    </w:p>
    <w:p w14:paraId="2F442B53" w14:textId="62955A00">
      <w:pPr>
        <w:pStyle w:val="ListParagraph"/>
        <w:numPr>
          <w:ilvl w:val="2"/>
          <w:numId w:val="13"/>
        </w:numPr>
      </w:pPr>
      <w:r>
        <w:t>Disclose any</w:t>
      </w:r>
      <w:r>
        <w:t xml:space="preserve"> information</w:t>
      </w:r>
      <w:r>
        <w:t xml:space="preserve"> or documents</w:t>
      </w:r>
      <w:r>
        <w:t xml:space="preserve"> related to the perceived citizenship or immigration status of a </w:t>
      </w:r>
      <w:r>
        <w:t>student</w:t>
      </w:r>
      <w:r>
        <w:t xml:space="preserve"> or a person associated with the </w:t>
      </w:r>
      <w:r>
        <w:t>student</w:t>
      </w:r>
      <w:r>
        <w:t xml:space="preserve"> to any other person or entity or an immigration or law enforcement agency if the </w:t>
      </w:r>
      <w:r>
        <w:t>educational institution</w:t>
      </w:r>
      <w:r>
        <w:t xml:space="preserve"> does not have direct knowledge of the </w:t>
      </w:r>
      <w:r>
        <w:t>student’s</w:t>
      </w:r>
      <w:r>
        <w:t xml:space="preserve"> or associated person</w:t>
      </w:r>
      <w:r>
        <w:t>’</w:t>
      </w:r>
      <w:r>
        <w:t xml:space="preserve">s actual citizenship or immigration status, subject to the requirements of </w:t>
      </w:r>
      <w:r>
        <w:t>paragraph</w:t>
      </w:r>
      <w:r>
        <w:t xml:space="preserve"> </w:t>
      </w:r>
      <w:r>
        <w:t>(</w:t>
      </w:r>
      <w:r>
        <w:t>5</w:t>
      </w:r>
      <w:r>
        <w:t>)</w:t>
      </w:r>
      <w:r>
        <w:t xml:space="preserve"> of this subsection</w:t>
      </w:r>
      <w:r>
        <w:t xml:space="preserve"> (c)</w:t>
      </w:r>
      <w:r>
        <w:t>; or</w:t>
      </w:r>
    </w:p>
    <w:p w14:paraId="1831F252" w14:textId="77777777">
      <w:pPr>
        <w:pStyle w:val="ListParagraph"/>
        <w:ind w:left="2340"/>
      </w:pPr>
    </w:p>
    <w:p w14:paraId="7AB5E076" w14:textId="51D4101E">
      <w:pPr>
        <w:pStyle w:val="ListParagraph"/>
        <w:numPr>
          <w:ilvl w:val="2"/>
          <w:numId w:val="13"/>
        </w:numPr>
      </w:pPr>
      <w:r>
        <w:t>Disclose any</w:t>
      </w:r>
      <w:r>
        <w:t xml:space="preserve"> information</w:t>
      </w:r>
      <w:r>
        <w:t xml:space="preserve"> or documents</w:t>
      </w:r>
      <w:r>
        <w:t xml:space="preserve"> related to the actual citizenship or immigration status of a </w:t>
      </w:r>
      <w:r>
        <w:t>student</w:t>
      </w:r>
      <w:r>
        <w:t xml:space="preserve"> or a person associated with the </w:t>
      </w:r>
      <w:r>
        <w:t>student</w:t>
      </w:r>
      <w:r>
        <w:t xml:space="preserve"> to any other person or nongovernmental entity if the </w:t>
      </w:r>
      <w:r>
        <w:t>educational institution</w:t>
      </w:r>
      <w:r>
        <w:t xml:space="preserve"> has direct knowledge</w:t>
      </w:r>
      <w:r>
        <w:t xml:space="preserve"> </w:t>
      </w:r>
      <w:r>
        <w:t>of</w:t>
      </w:r>
      <w:r>
        <w:t xml:space="preserve"> </w:t>
      </w:r>
      <w:r>
        <w:t>the</w:t>
      </w:r>
      <w:r>
        <w:t xml:space="preserve"> </w:t>
      </w:r>
      <w:r>
        <w:t>student’s</w:t>
      </w:r>
      <w:r>
        <w:t xml:space="preserve"> </w:t>
      </w:r>
      <w:r>
        <w:t>or</w:t>
      </w:r>
      <w:r>
        <w:t xml:space="preserve"> </w:t>
      </w:r>
      <w:r>
        <w:t>associated</w:t>
      </w:r>
      <w:r>
        <w:t xml:space="preserve"> </w:t>
      </w:r>
      <w:r>
        <w:t>person</w:t>
      </w:r>
      <w:r>
        <w:t>’</w:t>
      </w:r>
      <w:r>
        <w:t>s</w:t>
      </w:r>
      <w:r>
        <w:t xml:space="preserve"> </w:t>
      </w:r>
      <w:r>
        <w:t>actual citizenship or immigration status, subject to the requirements</w:t>
      </w:r>
      <w:r>
        <w:t xml:space="preserve"> </w:t>
      </w:r>
      <w:r>
        <w:t>of</w:t>
      </w:r>
      <w:r>
        <w:t xml:space="preserve"> </w:t>
      </w:r>
      <w:r>
        <w:t>paragraph</w:t>
      </w:r>
      <w:r>
        <w:t xml:space="preserve"> </w:t>
      </w:r>
      <w:r>
        <w:t>(</w:t>
      </w:r>
      <w:r>
        <w:t>5</w:t>
      </w:r>
      <w:r>
        <w:t>)</w:t>
      </w:r>
      <w:r>
        <w:t xml:space="preserve"> of</w:t>
      </w:r>
      <w:r>
        <w:t xml:space="preserve"> this subsection</w:t>
      </w:r>
      <w:r>
        <w:t xml:space="preserve"> (c)</w:t>
      </w:r>
      <w:r>
        <w:t>.</w:t>
      </w:r>
    </w:p>
    <w:p w14:paraId="10D9C3B7" w14:textId="77777777">
      <w:pPr>
        <w:pStyle w:val="ListParagraph"/>
      </w:pPr>
    </w:p>
    <w:p w14:paraId="109A252E" w14:textId="77777777">
      <w:pPr>
        <w:pStyle w:val="ListParagraph"/>
        <w:numPr>
          <w:ilvl w:val="1"/>
          <w:numId w:val="13"/>
        </w:numPr>
      </w:pPr>
      <w:r>
        <w:t>A</w:t>
      </w:r>
      <w:r>
        <w:t xml:space="preserve">n educational institution </w:t>
      </w:r>
      <w:r>
        <w:t>shall</w:t>
      </w:r>
      <w:r>
        <w:t xml:space="preserve"> not a</w:t>
      </w:r>
      <w:r>
        <w:t>llow an officer or employee of an agency conducting immigration enforcement to enter a nonpublic area of a school</w:t>
      </w:r>
      <w:r>
        <w:t xml:space="preserve"> </w:t>
      </w:r>
      <w:r>
        <w:t xml:space="preserve">site for any purpose without being presented with a valid judicial warrant or judicial subpoena, or a court order. Any </w:t>
      </w:r>
      <w:r>
        <w:t>educational institution</w:t>
      </w:r>
      <w:r>
        <w:t xml:space="preserve"> official or employee of a local educational agency shall, to the extent practicable, request a valid identification from an officer or employee of an agency conducting immigration enforcement seeking to enter a nonpublic area of a school</w:t>
      </w:r>
      <w:r>
        <w:t xml:space="preserve"> </w:t>
      </w:r>
      <w:r>
        <w:t xml:space="preserve">site. This </w:t>
      </w:r>
      <w:r>
        <w:t>subsection</w:t>
      </w:r>
      <w:r>
        <w:t xml:space="preserve"> shall not be construed to limit a local educational agency</w:t>
      </w:r>
      <w:r>
        <w:t>’</w:t>
      </w:r>
      <w:r>
        <w:t>s or school official</w:t>
      </w:r>
      <w:r>
        <w:t>’</w:t>
      </w:r>
      <w:r>
        <w:t xml:space="preserve">s right to consult with counsel or challenge the validity of a warrant, subpoena, or court order in a court of competent jurisdiction. </w:t>
      </w:r>
    </w:p>
    <w:p w14:paraId="5066A3B7" w14:textId="77777777">
      <w:pPr>
        <w:pStyle w:val="ListParagraph"/>
        <w:ind w:left="1440"/>
      </w:pPr>
    </w:p>
    <w:p w14:paraId="0B8BD437" w14:textId="4F7B1D0C">
      <w:pPr>
        <w:pStyle w:val="ListParagraph"/>
        <w:numPr>
          <w:ilvl w:val="1"/>
          <w:numId w:val="13"/>
        </w:numPr>
      </w:pPr>
      <w:r>
        <w:t>A</w:t>
      </w:r>
      <w:r>
        <w:t xml:space="preserve">n </w:t>
      </w:r>
      <w:r>
        <w:t xml:space="preserve">educational institution </w:t>
      </w:r>
      <w:r>
        <w:t xml:space="preserve">shall </w:t>
      </w:r>
      <w:r>
        <w:t>develop</w:t>
      </w:r>
      <w:r>
        <w:t xml:space="preserve"> </w:t>
      </w:r>
      <w:r>
        <w:t>procedures</w:t>
      </w:r>
      <w:r>
        <w:t xml:space="preserve"> </w:t>
      </w:r>
      <w:r>
        <w:t>for</w:t>
      </w:r>
      <w:r>
        <w:t xml:space="preserve"> </w:t>
      </w:r>
      <w:r>
        <w:t>reviewing</w:t>
      </w:r>
      <w:r>
        <w:t xml:space="preserve"> </w:t>
      </w:r>
      <w:r>
        <w:t xml:space="preserve">and authorizing requests from law enforcement </w:t>
      </w:r>
      <w:r>
        <w:t>officers</w:t>
      </w:r>
      <w:r>
        <w:t xml:space="preserve"> attempting</w:t>
      </w:r>
      <w:r>
        <w:t xml:space="preserve"> </w:t>
      </w:r>
      <w:r>
        <w:t>to</w:t>
      </w:r>
      <w:r>
        <w:t xml:space="preserve"> </w:t>
      </w:r>
      <w:r>
        <w:t>enter</w:t>
      </w:r>
      <w:r>
        <w:t xml:space="preserve"> </w:t>
      </w:r>
      <w:r>
        <w:t>a</w:t>
      </w:r>
      <w:r>
        <w:t xml:space="preserve"> </w:t>
      </w:r>
      <w:r>
        <w:t>school</w:t>
      </w:r>
      <w:r>
        <w:t xml:space="preserve"> </w:t>
      </w:r>
      <w:r>
        <w:t>site</w:t>
      </w:r>
      <w:r>
        <w:t xml:space="preserve"> </w:t>
      </w:r>
      <w:r>
        <w:t>by</w:t>
      </w:r>
      <w:r>
        <w:t xml:space="preserve"> [</w:t>
      </w:r>
      <w:r>
        <w:rPr>
          <w:shd w:val="clear" w:color="auto" w:fill="ECEBFF"/>
        </w:rPr>
        <w:t>DATE</w:t>
      </w:r>
      <w:r>
        <w:t>]</w:t>
      </w:r>
      <w:r>
        <w:t xml:space="preserve">. The procedures </w:t>
      </w:r>
      <w:r>
        <w:t xml:space="preserve">shall </w:t>
      </w:r>
      <w:r>
        <w:t>comply with the requirements of this subsection (</w:t>
      </w:r>
      <w:r>
        <w:t>c</w:t>
      </w:r>
      <w:r>
        <w:t>), and, at a minimum, include</w:t>
      </w:r>
      <w:r>
        <w:t xml:space="preserve"> </w:t>
      </w:r>
      <w:r>
        <w:t>the</w:t>
      </w:r>
      <w:r>
        <w:t xml:space="preserve"> </w:t>
      </w:r>
      <w:r>
        <w:t>following:</w:t>
      </w:r>
    </w:p>
    <w:p w14:paraId="34C89973" w14:textId="77777777">
      <w:pPr>
        <w:pStyle w:val="ListParagraph"/>
        <w:ind w:left="2340"/>
      </w:pPr>
    </w:p>
    <w:p w14:paraId="12928BA1" w14:textId="41164082">
      <w:pPr>
        <w:pStyle w:val="ListParagraph"/>
        <w:numPr>
          <w:ilvl w:val="2"/>
          <w:numId w:val="13"/>
        </w:numPr>
      </w:pPr>
      <w:r>
        <w:t>P</w:t>
      </w:r>
      <w:r>
        <w:t xml:space="preserve">rocedures for </w:t>
      </w:r>
      <w:r>
        <w:t>identifying</w:t>
      </w:r>
      <w:r>
        <w:t xml:space="preserve"> and contacting a designated authorized person at the school </w:t>
      </w:r>
      <w:r>
        <w:t>site</w:t>
      </w:r>
      <w:r>
        <w:t xml:space="preserve"> and the district superintendent</w:t>
      </w:r>
      <w:r>
        <w:t>’</w:t>
      </w:r>
      <w:r>
        <w:t xml:space="preserve">s office or school administrative office, who may contact the </w:t>
      </w:r>
      <w:r>
        <w:t>educational institution’s</w:t>
      </w:r>
      <w:r>
        <w:t xml:space="preserve"> legal counsel, and procedures for that authorized person or legal counsel to review requests to enter a school </w:t>
      </w:r>
      <w:r>
        <w:t>site</w:t>
      </w:r>
      <w:r>
        <w:t xml:space="preserve">, including judicial warrants, nonjudicial warrants, and subpoenas; </w:t>
      </w:r>
    </w:p>
    <w:p w14:paraId="0C6DD901" w14:textId="77777777">
      <w:pPr>
        <w:pStyle w:val="ListParagraph"/>
        <w:ind w:left="2340"/>
      </w:pPr>
    </w:p>
    <w:p w14:paraId="6B392C64" w14:textId="4366C435">
      <w:pPr>
        <w:pStyle w:val="ListParagraph"/>
        <w:numPr>
          <w:ilvl w:val="2"/>
          <w:numId w:val="13"/>
        </w:numPr>
      </w:pPr>
      <w:r>
        <w:t>P</w:t>
      </w:r>
      <w:r>
        <w:t>rocedures for monitoring or accompanying and procedures for documenting all interactions with law enforcement</w:t>
      </w:r>
      <w:r>
        <w:t xml:space="preserve"> </w:t>
      </w:r>
      <w:r>
        <w:t>agents</w:t>
      </w:r>
      <w:r>
        <w:t xml:space="preserve"> </w:t>
      </w:r>
      <w:r>
        <w:t>while</w:t>
      </w:r>
      <w:r>
        <w:t xml:space="preserve"> </w:t>
      </w:r>
      <w:r>
        <w:t>on premises at the school site</w:t>
      </w:r>
      <w:r>
        <w:t>;</w:t>
      </w:r>
      <w:r>
        <w:t xml:space="preserve"> </w:t>
      </w:r>
      <w:r>
        <w:t xml:space="preserve">and </w:t>
      </w:r>
    </w:p>
    <w:p w14:paraId="11121FE8" w14:textId="77777777"/>
    <w:p w14:paraId="7500A3B1" w14:textId="77777777">
      <w:pPr>
        <w:pStyle w:val="ListParagraph"/>
        <w:numPr>
          <w:ilvl w:val="2"/>
          <w:numId w:val="13"/>
        </w:numPr>
      </w:pPr>
      <w:r>
        <w:t>P</w:t>
      </w:r>
      <w:r>
        <w:t>rocedures for notifying and seeking consent from a student</w:t>
      </w:r>
      <w:r>
        <w:t>’</w:t>
      </w:r>
      <w:r>
        <w:t>s parents or guardian or from the student if the student is 18 years old or older or emancipated</w:t>
      </w:r>
      <w:r>
        <w:t xml:space="preserve">, </w:t>
      </w:r>
      <w:r>
        <w:t>if</w:t>
      </w:r>
      <w:r>
        <w:t xml:space="preserve"> </w:t>
      </w:r>
      <w:r>
        <w:t>a</w:t>
      </w:r>
      <w:r>
        <w:t xml:space="preserve"> </w:t>
      </w:r>
      <w:r>
        <w:t>law</w:t>
      </w:r>
      <w:r>
        <w:t xml:space="preserve"> </w:t>
      </w:r>
      <w:r>
        <w:t>enforcement</w:t>
      </w:r>
      <w:r>
        <w:t xml:space="preserve"> </w:t>
      </w:r>
      <w:r>
        <w:t>agent</w:t>
      </w:r>
      <w:r>
        <w:t xml:space="preserve"> </w:t>
      </w:r>
      <w:r>
        <w:t>requests</w:t>
      </w:r>
      <w:r>
        <w:t xml:space="preserve"> </w:t>
      </w:r>
      <w:r>
        <w:t>access to a student for immigration enforcement purposes, unless such access is in compliance with a judicial warrant or subpoena that restricts the disclosure of the</w:t>
      </w:r>
      <w:r>
        <w:t xml:space="preserve"> </w:t>
      </w:r>
      <w:r>
        <w:t>information</w:t>
      </w:r>
      <w:r>
        <w:t xml:space="preserve"> </w:t>
      </w:r>
      <w:r>
        <w:t>to</w:t>
      </w:r>
      <w:r>
        <w:t xml:space="preserve"> </w:t>
      </w:r>
      <w:r>
        <w:t>the</w:t>
      </w:r>
      <w:r>
        <w:t xml:space="preserve"> </w:t>
      </w:r>
      <w:r>
        <w:t>student</w:t>
      </w:r>
      <w:r>
        <w:t>’</w:t>
      </w:r>
      <w:r>
        <w:t>s</w:t>
      </w:r>
      <w:r>
        <w:t xml:space="preserve"> </w:t>
      </w:r>
      <w:r>
        <w:t>parent</w:t>
      </w:r>
      <w:r>
        <w:t xml:space="preserve"> </w:t>
      </w:r>
      <w:r>
        <w:t>or</w:t>
      </w:r>
      <w:r>
        <w:t xml:space="preserve"> </w:t>
      </w:r>
      <w:r>
        <w:t>guardian</w:t>
      </w:r>
      <w:r>
        <w:t>.</w:t>
      </w:r>
    </w:p>
    <w:p w14:paraId="3B113C1C" w14:textId="77777777"/>
    <w:p w14:paraId="5D5DEBC1" w14:textId="1FE5E741">
      <w:pPr>
        <w:pStyle w:val="ListParagraph"/>
        <w:numPr>
          <w:ilvl w:val="0"/>
          <w:numId w:val="13"/>
        </w:numPr>
      </w:pPr>
      <w:r>
        <w:t xml:space="preserve">Enrollment. </w:t>
      </w:r>
      <w:r>
        <w:t>Educational institutions</w:t>
      </w:r>
      <w:r>
        <w:t xml:space="preserve"> </w:t>
      </w:r>
      <w:r>
        <w:t>shall</w:t>
      </w:r>
      <w:r>
        <w:t xml:space="preserve"> adopt policies that prohibit the collection of information regarding the citizenship or immigration status of </w:t>
      </w:r>
      <w:r>
        <w:t>students</w:t>
      </w:r>
      <w:r>
        <w:t xml:space="preserve"> or their family members.</w:t>
      </w:r>
    </w:p>
    <w:p w14:paraId="59896F52" w14:textId="77777777"/>
    <w:p w14:paraId="783FD55E" w14:textId="44EA3B99">
      <w:pPr>
        <w:pStyle w:val="ListParagraph"/>
        <w:numPr>
          <w:ilvl w:val="1"/>
          <w:numId w:val="13"/>
        </w:numPr>
      </w:pPr>
      <w:r>
        <w:t xml:space="preserve">To enroll and register students, </w:t>
      </w:r>
      <w:r>
        <w:t>educational institutions</w:t>
      </w:r>
      <w:r>
        <w:t xml:space="preserve"> </w:t>
      </w:r>
      <w:r>
        <w:t>shall</w:t>
      </w:r>
      <w:r>
        <w:t xml:space="preserve"> consider various proofs of residency in a district and make publicly available a non-exhaustive list of acceptable forms of documentation.</w:t>
      </w:r>
    </w:p>
    <w:p w14:paraId="4056A08A" w14:textId="77777777"/>
    <w:p w14:paraId="109D4193" w14:textId="0DB58B54">
      <w:pPr>
        <w:pStyle w:val="ListParagraph"/>
        <w:numPr>
          <w:ilvl w:val="1"/>
          <w:numId w:val="13"/>
        </w:numPr>
      </w:pPr>
      <w:r>
        <w:t>Educational institutions</w:t>
      </w:r>
      <w:r>
        <w:t xml:space="preserve"> shall not </w:t>
      </w:r>
      <w:r>
        <w:t>request</w:t>
      </w:r>
      <w:r>
        <w:t xml:space="preserve"> </w:t>
      </w:r>
      <w:r>
        <w:t>or</w:t>
      </w:r>
      <w:r>
        <w:t xml:space="preserve"> </w:t>
      </w:r>
      <w:r>
        <w:t>condition enrollment on the receipt of information or documents protected from disclosure by law, or pertaining to criteria that are not a legitimate basis for determining eligibility to attend school</w:t>
      </w:r>
      <w:r>
        <w:t xml:space="preserve">, </w:t>
      </w:r>
      <w:r>
        <w:t>includ</w:t>
      </w:r>
      <w:r>
        <w:t>ing</w:t>
      </w:r>
      <w:r>
        <w:t xml:space="preserve">, but not limited to: </w:t>
      </w:r>
    </w:p>
    <w:p w14:paraId="7BE9546E" w14:textId="77777777">
      <w:pPr>
        <w:pStyle w:val="ListParagraph"/>
      </w:pPr>
    </w:p>
    <w:p w14:paraId="7C34A9CE" w14:textId="77777777">
      <w:pPr>
        <w:pStyle w:val="ListParagraph"/>
        <w:numPr>
          <w:ilvl w:val="2"/>
          <w:numId w:val="13"/>
        </w:numPr>
      </w:pPr>
      <w:r>
        <w:t>Income tax returns;</w:t>
      </w:r>
    </w:p>
    <w:p w14:paraId="78365C65" w14:textId="77777777">
      <w:pPr>
        <w:pStyle w:val="ListParagraph"/>
        <w:ind w:left="1440"/>
      </w:pPr>
    </w:p>
    <w:p w14:paraId="468B9C49" w14:textId="77777777">
      <w:pPr>
        <w:pStyle w:val="ListParagraph"/>
        <w:numPr>
          <w:ilvl w:val="2"/>
          <w:numId w:val="13"/>
        </w:numPr>
      </w:pPr>
      <w:r>
        <w:t>Documentation or information relating to citizenship or immigration/visa status;</w:t>
      </w:r>
    </w:p>
    <w:p w14:paraId="74F774A2" w14:textId="77777777">
      <w:pPr>
        <w:pStyle w:val="ListParagraph"/>
      </w:pPr>
    </w:p>
    <w:p w14:paraId="146A4FD5" w14:textId="77777777">
      <w:pPr>
        <w:pStyle w:val="ListParagraph"/>
        <w:numPr>
          <w:ilvl w:val="2"/>
          <w:numId w:val="13"/>
        </w:numPr>
      </w:pPr>
      <w:r>
        <w:t xml:space="preserve">Documentation or information relating to compliance with local housing ordinances or conditions of tenancy; and </w:t>
      </w:r>
    </w:p>
    <w:p w14:paraId="4D856D94" w14:textId="77777777">
      <w:pPr>
        <w:pStyle w:val="ListParagraph"/>
      </w:pPr>
    </w:p>
    <w:p w14:paraId="136C6475" w14:textId="096F88D3">
      <w:pPr>
        <w:pStyle w:val="ListParagraph"/>
        <w:numPr>
          <w:ilvl w:val="2"/>
          <w:numId w:val="13"/>
        </w:numPr>
      </w:pPr>
      <w:r>
        <w:t>Social Security numbers</w:t>
      </w:r>
      <w:r>
        <w:t>.</w:t>
      </w:r>
    </w:p>
    <w:p w14:paraId="753C9545" w14:textId="77777777">
      <w:pPr>
        <w:pStyle w:val="ListParagraph"/>
      </w:pPr>
    </w:p>
    <w:p w14:paraId="481712B7" w14:textId="62E8444D">
      <w:pPr>
        <w:pStyle w:val="ListParagraph"/>
        <w:numPr>
          <w:ilvl w:val="1"/>
          <w:numId w:val="13"/>
        </w:numPr>
      </w:pPr>
      <w:r>
        <w:t>Consistent with requirements under the McKinney-Vento Homeless Assistance Act, s</w:t>
      </w:r>
      <w:r>
        <w:t xml:space="preserve">chools </w:t>
      </w:r>
      <w:r>
        <w:t>shall</w:t>
      </w:r>
      <w:r>
        <w:t xml:space="preserve"> immediately enroll migrant</w:t>
      </w:r>
      <w:r>
        <w:t xml:space="preserve"> and </w:t>
      </w:r>
      <w:r>
        <w:t>unhoused students</w:t>
      </w:r>
      <w:r>
        <w:t>,</w:t>
      </w:r>
      <w:r>
        <w:t xml:space="preserve"> </w:t>
      </w:r>
      <w:r>
        <w:t xml:space="preserve">including students living in temporary housing, </w:t>
      </w:r>
      <w:r>
        <w:t>even if they lack proof of residency, school records, or other documents typically required for registration</w:t>
      </w:r>
      <w:r>
        <w:t>.</w:t>
      </w:r>
    </w:p>
    <w:p w14:paraId="06B48717" w14:textId="77777777"/>
    <w:p w14:paraId="03ADD87B" w14:textId="386B7ADB">
      <w:pPr>
        <w:pStyle w:val="ListParagraph"/>
        <w:numPr>
          <w:ilvl w:val="1"/>
          <w:numId w:val="13"/>
        </w:numPr>
      </w:pPr>
      <w:r>
        <w:t xml:space="preserve">In the event there are federal immigration enforcement actions in the </w:t>
      </w:r>
      <w:r>
        <w:t>S</w:t>
      </w:r>
      <w:r>
        <w:t xml:space="preserve">tate when school is in session, and </w:t>
      </w:r>
      <w:r>
        <w:t>students</w:t>
      </w:r>
      <w:r>
        <w:t xml:space="preserve"> are prevented from attending for more than </w:t>
      </w:r>
      <w:r>
        <w:t>[</w:t>
      </w:r>
      <w:r>
        <w:rPr>
          <w:shd w:val="clear" w:color="auto" w:fill="ECEBFF"/>
        </w:rPr>
        <w:t>INSERT THE RELEVANT TIME FRAME/NUMBER OF DAYS IN THE STATE THAT COULD TRIGGER DISENROLLMENT</w:t>
      </w:r>
      <w:r>
        <w:t>]</w:t>
      </w:r>
      <w:r>
        <w:t xml:space="preserve"> </w:t>
      </w:r>
      <w:r>
        <w:t xml:space="preserve">school days during the regular school year because of the fear and disruption caused by </w:t>
      </w:r>
      <w:r>
        <w:t>such</w:t>
      </w:r>
      <w:r>
        <w:t xml:space="preserve"> immigration enforcement actions, schools shall continue to count these </w:t>
      </w:r>
      <w:r>
        <w:t>students</w:t>
      </w:r>
      <w:r>
        <w:t xml:space="preserve"> according to the state’s process for counting pupils</w:t>
      </w:r>
      <w:r>
        <w:t>, such as</w:t>
      </w:r>
      <w:r>
        <w:t xml:space="preserve"> in average daily membership.</w:t>
      </w:r>
      <w:r>
        <w:t xml:space="preserve"> The </w:t>
      </w:r>
      <w:r>
        <w:t>student</w:t>
      </w:r>
      <w:r>
        <w:t xml:space="preserve"> shall not be disenrolled </w:t>
      </w:r>
      <w:proofErr w:type="gramStart"/>
      <w:r>
        <w:t>as a result of</w:t>
      </w:r>
      <w:proofErr w:type="gramEnd"/>
      <w:r>
        <w:t xml:space="preserve"> these absences, and the </w:t>
      </w:r>
      <w:r>
        <w:t xml:space="preserve">educational institution </w:t>
      </w:r>
      <w:r>
        <w:t>shall be held harmless financially for any enrollment changes due to the impact of immigration enforcement actions.</w:t>
      </w:r>
    </w:p>
    <w:p w14:paraId="4300D8F3" w14:textId="77777777">
      <w:pPr>
        <w:pStyle w:val="ListParagraph"/>
      </w:pPr>
    </w:p>
    <w:p w14:paraId="0DF3BFCA" w14:textId="2F442E58">
      <w:pPr>
        <w:pStyle w:val="ListParagraph"/>
        <w:numPr>
          <w:ilvl w:val="0"/>
          <w:numId w:val="13"/>
        </w:numPr>
      </w:pPr>
      <w:r>
        <w:t xml:space="preserve">Adoption of policies. </w:t>
      </w:r>
      <w:r>
        <w:t>A</w:t>
      </w:r>
      <w:r>
        <w:t xml:space="preserve">n educational institution </w:t>
      </w:r>
      <w:r>
        <w:t>shall adopt a policy for complying with</w:t>
      </w:r>
      <w:r>
        <w:t xml:space="preserve"> </w:t>
      </w:r>
      <w:r>
        <w:t>paragraphs (1), (2), (3), and (4) of subsection (c)</w:t>
      </w:r>
      <w:r>
        <w:t xml:space="preserve"> and with subsection (d) </w:t>
      </w:r>
      <w:r>
        <w:t xml:space="preserve">of this Section </w:t>
      </w:r>
      <w:r>
        <w:t>by</w:t>
      </w:r>
      <w:r>
        <w:t xml:space="preserve"> [</w:t>
      </w:r>
      <w:r>
        <w:rPr>
          <w:shd w:val="clear" w:color="auto" w:fill="ECEBFF"/>
        </w:rPr>
        <w:t>DATE</w:t>
      </w:r>
      <w:r>
        <w:t>]</w:t>
      </w:r>
      <w:r>
        <w:t>.</w:t>
      </w:r>
    </w:p>
    <w:p w14:paraId="2087C0EE" w14:textId="77777777">
      <w:pPr>
        <w:pStyle w:val="ListParagraph"/>
        <w:ind w:left="1440"/>
      </w:pPr>
    </w:p>
    <w:p w14:paraId="65A2C84F" w14:textId="779FA57D">
      <w:pPr>
        <w:pStyle w:val="ListParagraph"/>
        <w:numPr>
          <w:ilvl w:val="1"/>
          <w:numId w:val="13"/>
        </w:numPr>
      </w:pPr>
      <w:r>
        <w:t xml:space="preserve">The policy described </w:t>
      </w:r>
      <w:r>
        <w:t xml:space="preserve">in </w:t>
      </w:r>
      <w:r>
        <w:t xml:space="preserve">this </w:t>
      </w:r>
      <w:r>
        <w:t>subsection (</w:t>
      </w:r>
      <w:r>
        <w:t>e</w:t>
      </w:r>
      <w:r>
        <w:t>)</w:t>
      </w:r>
      <w:r>
        <w:t xml:space="preserve"> shall include provisions for training all employees of the educational institution</w:t>
      </w:r>
      <w:r>
        <w:t xml:space="preserve"> on </w:t>
      </w:r>
      <w:r>
        <w:t>maintaining compliance with this Section</w:t>
      </w:r>
      <w:r>
        <w:t>.</w:t>
      </w:r>
    </w:p>
    <w:p w14:paraId="4DA92981" w14:textId="77777777">
      <w:pPr>
        <w:pStyle w:val="ListParagraph"/>
        <w:ind w:left="1440"/>
      </w:pPr>
    </w:p>
    <w:p w14:paraId="5E0AEC8D" w14:textId="0EB82DCE">
      <w:pPr>
        <w:pStyle w:val="ListParagraph"/>
        <w:numPr>
          <w:ilvl w:val="1"/>
          <w:numId w:val="13"/>
        </w:numPr>
      </w:pPr>
      <w:r>
        <w:t xml:space="preserve">The policy described in </w:t>
      </w:r>
      <w:r>
        <w:t xml:space="preserve">this </w:t>
      </w:r>
      <w:r>
        <w:t>subs</w:t>
      </w:r>
      <w:r>
        <w:t>ection</w:t>
      </w:r>
      <w:r>
        <w:t xml:space="preserve"> (e)</w:t>
      </w:r>
      <w:r>
        <w:t xml:space="preserve"> </w:t>
      </w:r>
      <w:r>
        <w:t xml:space="preserve">and any notices relating to such policy </w:t>
      </w:r>
      <w:r>
        <w:t xml:space="preserve">shall be published </w:t>
      </w:r>
      <w:r>
        <w:t xml:space="preserve">in accessible, age-appropriate language </w:t>
      </w:r>
      <w:r>
        <w:t>on the educational institution’s website, if one exists.</w:t>
      </w:r>
      <w:r>
        <w:t xml:space="preserve"> </w:t>
      </w:r>
      <w:r>
        <w:t xml:space="preserve">Educational institutions shall </w:t>
      </w:r>
      <w:r>
        <w:t>make the</w:t>
      </w:r>
      <w:r>
        <w:t xml:space="preserve"> policy</w:t>
      </w:r>
      <w:r>
        <w:t xml:space="preserve"> described in</w:t>
      </w:r>
      <w:r>
        <w:t xml:space="preserve"> this</w:t>
      </w:r>
      <w:r>
        <w:t xml:space="preserve"> subsection (e)</w:t>
      </w:r>
      <w:r>
        <w:t xml:space="preserve"> </w:t>
      </w:r>
      <w:r>
        <w:t>available</w:t>
      </w:r>
      <w:r>
        <w:t xml:space="preserve"> in </w:t>
      </w:r>
      <w:r>
        <w:t xml:space="preserve">the </w:t>
      </w:r>
      <w:r>
        <w:t>heritage or primary</w:t>
      </w:r>
      <w:r>
        <w:t xml:space="preserve"> language </w:t>
      </w:r>
      <w:r>
        <w:t>of a student</w:t>
      </w:r>
      <w:r>
        <w:t xml:space="preserve"> or student’s parent</w:t>
      </w:r>
      <w:r>
        <w:t>(s)</w:t>
      </w:r>
      <w:r>
        <w:t xml:space="preserve"> or guardian</w:t>
      </w:r>
      <w:r>
        <w:t>(s)</w:t>
      </w:r>
      <w:r>
        <w:t>.</w:t>
      </w:r>
    </w:p>
    <w:p w14:paraId="4876474B" w14:textId="77777777">
      <w:pPr>
        <w:pStyle w:val="ListParagraph"/>
      </w:pPr>
    </w:p>
    <w:p w14:paraId="7EF312F7" w14:textId="77777777">
      <w:pPr>
        <w:pStyle w:val="ListParagraph"/>
        <w:numPr>
          <w:ilvl w:val="0"/>
          <w:numId w:val="13"/>
        </w:numPr>
      </w:pPr>
      <w:r>
        <w:t>State, local, and s</w:t>
      </w:r>
      <w:r>
        <w:t>chool-based law</w:t>
      </w:r>
      <w:r>
        <w:t xml:space="preserve"> enforcement. </w:t>
      </w:r>
      <w:r>
        <w:t>No state or local law enforcement agency</w:t>
      </w:r>
      <w:r>
        <w:t xml:space="preserve">, including </w:t>
      </w:r>
      <w:r>
        <w:t>school-based law enforcement</w:t>
      </w:r>
      <w:r>
        <w:t xml:space="preserve"> officers employed by the </w:t>
      </w:r>
      <w:r>
        <w:t>local law enforcement agency</w:t>
      </w:r>
      <w:r>
        <w:t xml:space="preserve"> or the [</w:t>
      </w:r>
      <w:r>
        <w:rPr>
          <w:shd w:val="clear" w:color="auto" w:fill="ECEBFF"/>
        </w:rPr>
        <w:t>LEA/SEA</w:t>
      </w:r>
      <w:r>
        <w:rPr>
          <w:shd w:val="clear" w:color="auto" w:fill="ECEBFF"/>
        </w:rPr>
        <w:t>/EDUCATIONAL INSTITUTION</w:t>
      </w:r>
      <w:r>
        <w:t>],</w:t>
      </w:r>
      <w:r>
        <w:t xml:space="preserve"> shall use agency or department moneys or personnel to investigate, interrogate, detain, detect, or arrest persons for immigration enforcement purposes.</w:t>
      </w:r>
      <w:r>
        <w:t xml:space="preserve"> </w:t>
      </w:r>
      <w:r>
        <w:t xml:space="preserve">These agencies shall not collect information regarding the citizenship, national origin, or immigration status of any individual, nor shall state or local law enforcement agencies comply with requests to provide any federal agent with advance notice of the expected release of individuals in state or local custody. These agencies </w:t>
      </w:r>
      <w:r>
        <w:t xml:space="preserve">shall </w:t>
      </w:r>
      <w:r>
        <w:t>not enter into agreements to perform federal immigration enforcement functions. State and local law enforcement agencies shall ignore all voluntary or discretionary requests to prolong detention for the purpose of civil immigration enforcement. It is further prohibited for state and local law enforcement agencies to otherwise cooperate with federal agents in the identification, apprehension, detention, or removal of people who are suspected of being present in the United States without valid immigration status.</w:t>
      </w:r>
    </w:p>
    <w:p w14:paraId="709E420B" w14:textId="77777777">
      <w:pPr>
        <w:pStyle w:val="ListParagraph"/>
      </w:pPr>
    </w:p>
    <w:p w14:paraId="0B3C63F0" w14:textId="79514DF0">
      <w:pPr>
        <w:pStyle w:val="ListParagraph"/>
        <w:numPr>
          <w:ilvl w:val="0"/>
          <w:numId w:val="13"/>
        </w:numPr>
      </w:pPr>
      <w:r>
        <w:t xml:space="preserve">Private right of action. </w:t>
      </w:r>
      <w:r>
        <w:t>Beginning</w:t>
      </w:r>
      <w:r>
        <w:t xml:space="preserve"> [</w:t>
      </w:r>
      <w:r>
        <w:rPr>
          <w:shd w:val="clear" w:color="auto" w:fill="ECEBFF"/>
        </w:rPr>
        <w:t>DATE</w:t>
      </w:r>
      <w:r>
        <w:t>]</w:t>
      </w:r>
      <w:r>
        <w:t>,</w:t>
      </w:r>
      <w:r>
        <w:t xml:space="preserve"> </w:t>
      </w:r>
      <w:r>
        <w:t>any</w:t>
      </w:r>
      <w:r>
        <w:t xml:space="preserve"> </w:t>
      </w:r>
      <w:r>
        <w:t>party</w:t>
      </w:r>
      <w:r>
        <w:t xml:space="preserve"> </w:t>
      </w:r>
      <w:r>
        <w:t>aggrieved</w:t>
      </w:r>
      <w:r>
        <w:t xml:space="preserve"> </w:t>
      </w:r>
      <w:r>
        <w:t>by</w:t>
      </w:r>
      <w:r>
        <w:t xml:space="preserve"> </w:t>
      </w:r>
      <w:r>
        <w:t>conduct</w:t>
      </w:r>
      <w:r>
        <w:t xml:space="preserve"> </w:t>
      </w:r>
      <w:r>
        <w:t xml:space="preserve">that violates </w:t>
      </w:r>
      <w:r>
        <w:t>subsection (</w:t>
      </w:r>
      <w:r>
        <w:t>c</w:t>
      </w:r>
      <w:r>
        <w:t>)</w:t>
      </w:r>
      <w:r>
        <w:t xml:space="preserve"> or subsection</w:t>
      </w:r>
      <w:r>
        <w:t xml:space="preserve"> (</w:t>
      </w:r>
      <w:r>
        <w:t>d</w:t>
      </w:r>
      <w:r>
        <w:t>)</w:t>
      </w:r>
      <w:r>
        <w:t xml:space="preserve"> </w:t>
      </w:r>
      <w:r>
        <w:t xml:space="preserve">of this Section </w:t>
      </w:r>
      <w:r>
        <w:t xml:space="preserve">may bring a civil lawsuit. This lawsuit </w:t>
      </w:r>
      <w:r>
        <w:t>shall</w:t>
      </w:r>
      <w:r>
        <w:t xml:space="preserve"> be brought no later than 2 years after the violation of </w:t>
      </w:r>
      <w:r>
        <w:t>subsection (</w:t>
      </w:r>
      <w:r>
        <w:t>c</w:t>
      </w:r>
      <w:r>
        <w:t>)</w:t>
      </w:r>
      <w:r>
        <w:t xml:space="preserve"> or subsection (d)</w:t>
      </w:r>
      <w:r>
        <w:t xml:space="preserve"> of this Section</w:t>
      </w:r>
      <w:r>
        <w:t>.</w:t>
      </w:r>
      <w:r>
        <w:t xml:space="preserve"> If the court finds that a willful violation of paragraph (1), (2), (3)</w:t>
      </w:r>
      <w:r>
        <w:t>, or (4)</w:t>
      </w:r>
      <w:r>
        <w:t xml:space="preserve"> of </w:t>
      </w:r>
      <w:r>
        <w:t>subsection (</w:t>
      </w:r>
      <w:r>
        <w:t>c</w:t>
      </w:r>
      <w:r>
        <w:t xml:space="preserve">) </w:t>
      </w:r>
      <w:r>
        <w:t>o</w:t>
      </w:r>
      <w:r>
        <w:t xml:space="preserve">f this Section </w:t>
      </w:r>
      <w:r>
        <w:t>has occurred, the court may award actual damages. The court, as it deems appropriate, may grant, as relief, any permanent or preliminary negative or mandatory injunction, temporary restraining order, or other order.</w:t>
      </w:r>
    </w:p>
    <w:p w14:paraId="26D29CA5" w14:textId="77777777">
      <w:pPr>
        <w:pStyle w:val="ListParagraph"/>
      </w:pPr>
    </w:p>
    <w:p w14:paraId="78D03117" w14:textId="77777777">
      <w:pPr>
        <w:pStyle w:val="ListParagraph"/>
        <w:numPr>
          <w:ilvl w:val="1"/>
          <w:numId w:val="13"/>
        </w:numPr>
      </w:pPr>
      <w:r>
        <w:t>Nothing in this Section may be construed to require an exhaustion of the administrative complaint process before civil law remedies may be pursued.</w:t>
      </w:r>
    </w:p>
    <w:p w14:paraId="65F846AD" w14:textId="77777777">
      <w:pPr>
        <w:pStyle w:val="ListParagraph"/>
      </w:pPr>
    </w:p>
    <w:p w14:paraId="00BC3657" w14:textId="59CC6E29">
      <w:pPr>
        <w:pStyle w:val="ListParagraph"/>
        <w:numPr>
          <w:ilvl w:val="1"/>
          <w:numId w:val="13"/>
        </w:numPr>
      </w:pPr>
      <w:r>
        <w:t>Upon a motion, a court shall award reasonable attorney</w:t>
      </w:r>
      <w:r>
        <w:t>’</w:t>
      </w:r>
      <w:r>
        <w:t xml:space="preserve">s fees and costs, including expert witness fees and other litigation expenses, to a plaintiff who is a prevailing party in any action brought under </w:t>
      </w:r>
      <w:r>
        <w:t>subsection (</w:t>
      </w:r>
      <w:r>
        <w:t>c</w:t>
      </w:r>
      <w:r>
        <w:t>)</w:t>
      </w:r>
      <w:r>
        <w:t xml:space="preserve"> or subsection (d)</w:t>
      </w:r>
      <w:r>
        <w:t>. In</w:t>
      </w:r>
      <w:r>
        <w:t xml:space="preserve"> awarding </w:t>
      </w:r>
      <w:r>
        <w:lastRenderedPageBreak/>
        <w:t>reasonable attorney</w:t>
      </w:r>
      <w:r>
        <w:t>’</w:t>
      </w:r>
      <w:r>
        <w:t xml:space="preserve">s fees, the court shall consider the degree to which the relief obtained relates to the relief sought. </w:t>
      </w:r>
    </w:p>
    <w:p w14:paraId="0851CB20" w14:textId="4B2D8A6F"/>
    <w:p w14:paraId="27ED4DD5" w14:textId="4CE0591B">
      <w:r>
        <w:rPr>
          <w:noProof/>
        </w:rPr>
        <mc:AlternateContent>
          <mc:Choice Requires="wps">
            <w:drawing>
              <wp:anchor distT="0" distB="0" distL="114300" distR="114300" simplePos="0" relativeHeight="251658240" behindDoc="0" locked="0" layoutInCell="1" allowOverlap="1" wp14:anchorId="01209383" wp14:editId="44C2FB52">
                <wp:simplePos x="0" y="0"/>
                <wp:positionH relativeFrom="column">
                  <wp:posOffset>82296</wp:posOffset>
                </wp:positionH>
                <wp:positionV relativeFrom="paragraph">
                  <wp:posOffset>160020</wp:posOffset>
                </wp:positionV>
                <wp:extent cx="5998464" cy="2157984"/>
                <wp:effectExtent l="0" t="0" r="0" b="1270"/>
                <wp:wrapNone/>
                <wp:docPr id="1436368729" name="Rectangle 2"/>
                <wp:cNvGraphicFramePr/>
                <a:graphic xmlns:a="http://schemas.openxmlformats.org/drawingml/2006/main">
                  <a:graphicData uri="http://schemas.microsoft.com/office/word/2010/wordprocessingShape">
                    <wps:wsp>
                      <wps:cNvSpPr/>
                      <wps:spPr>
                        <a:xfrm>
                          <a:off x="0" y="0"/>
                          <a:ext cx="5998464" cy="2157984"/>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B70569" w14:textId="77777777">
                            <w:pPr>
                              <w:ind w:left="288" w:right="288"/>
                              <w:rPr>
                                <w:rFonts w:ascii="Montserrat" w:hAnsi="Montserrat"/>
                                <w:b/>
                                <w:bCs/>
                                <w:color w:val="FFFFFF" w:themeColor="background1"/>
                              </w:rPr>
                            </w:pPr>
                          </w:p>
                          <w:p w14:paraId="6D576016"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4C0E2F1E" w14:textId="77777777">
                            <w:pPr>
                              <w:ind w:left="288" w:right="288"/>
                              <w:rPr>
                                <w:color w:val="000000" w:themeColor="text1"/>
                              </w:rPr>
                            </w:pPr>
                          </w:p>
                          <w:p w14:paraId="573266CB"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439E4BDE" w14:textId="77777777">
                            <w:pPr>
                              <w:ind w:left="288" w:right="288"/>
                              <w:rPr>
                                <w:color w:val="000000" w:themeColor="text1"/>
                              </w:rPr>
                            </w:pPr>
                          </w:p>
                          <w:p w14:paraId="2AD1607C" w14:textId="377CF2ED">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4:</w:t>
                            </w:r>
                            <w:r>
                              <w:rPr>
                                <w:rStyle w:val="apple-converted-space"/>
                                <w:b/>
                                <w:bCs/>
                                <w:color w:val="2206DC"/>
                              </w:rPr>
                              <w:t> </w:t>
                            </w:r>
                            <w:r>
                              <w:rPr>
                                <w:rStyle w:val="agcmg"/>
                                <w:b/>
                                <w:bCs/>
                                <w:color w:val="2206DC"/>
                              </w:rPr>
                              <w:t>Protections for Immigrant Students &amp; Their Families</w:t>
                            </w:r>
                            <w:r>
                              <w:rPr>
                                <w:color w:val="2206DC"/>
                              </w:rPr>
                              <w:t xml:space="preserve"> </w:t>
                            </w:r>
                            <w:r>
                              <w:rPr>
                                <w:color w:val="000000" w:themeColor="text1"/>
                              </w:rPr>
                              <w:t>toolkit document to learn more.</w:t>
                            </w:r>
                          </w:p>
                          <w:p w14:paraId="3D6F50E9"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209383" id="Rectangle 2" o:spid="_x0000_s1026" style="position:absolute;margin-left:6.5pt;margin-top:12.6pt;width:472.3pt;height:169.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8s8qhgIAAGsFAAAOAAAAZHJzL2Uyb0RvYy54bWysVE1v2zAMvQ/YfxB0X2wHST+COkWWNsOA&#13;&#10;oi3aDj0rshQbkEVNUmJnv36U7DhZW+ww7CKLIvlIPpO8um5rRXbCugp0TrNRSonQHIpKb3L642X1&#13;&#10;5YIS55kumAItcroXjl7PP3+6asxMjKEEVQhLEES7WWNyWnpvZknieClq5kZghEalBFszj6LdJIVl&#13;&#10;DaLXKhmn6VnSgC2MBS6cw9ebTknnEV9Kwf2DlE54onKKufl42niuw5nMr9hsY5kpK96nwf4hi5pV&#13;&#10;GoMOUDfMM7K11TuouuIWHEg/4lAnIGXFRawBq8nSN9U8l8yIWAuS48xAk/t/sPx+92weLdLQGDdz&#13;&#10;eA1VtNLW4Yv5kTaStR/IEq0nHB+nl5cXk7MJJRx142x6jmKgMzm6G+v8NwE1CZecWvwbkSS2u3O+&#13;&#10;Mz2YhGgOVFWsKqWiYDfrpbJkx/DP3S5vv65WPfofZkoHYw3BrUMML8mxmHjzeyWCndJPQpKqwPTH&#13;&#10;MZPYZ2KIwzgX2medqmSF6MJn0zSNrYK1DR6x0ggYkCXGH7B7gNDD77G7LHv74Cpimw7O6d8S65wH&#13;&#10;jxgZtB+c60qD/QhAYVV95M7+QFJHTWDJt+sWTcJ1DcX+0RIL3bw4w1cV/sI75vwjszggOEo49P4B&#13;&#10;D6mgySn0N0pKsL8+eg/22LeopaTBgcup+7llVlCivmvs6MtsMgkTGoXJ9HyMgj3VrE81elsvATsj&#13;&#10;w/VieLwGe68OV2mhfsXdsAhRUcU0x9g55d4ehKXvFgFuFy4Wi2iGU2mYv9PPhgfwQHBo0Zf2lVnT&#13;&#10;97HHEbiHw3Cy2Zt27myDp4bF1oOsYq8fee2px4mOPdRvn7AyTuVoddyR898AAAD//wMAUEsDBBQA&#13;&#10;BgAIAAAAIQDS6bSX4gAAAA4BAAAPAAAAZHJzL2Rvd25yZXYueG1sTI/BTsMwEETvSPyDtUjcqNNU&#13;&#10;CZDGqSiQCycIfIAbb5PQeB3FbpP261lOcFlpNJrZeflmtr044eg7RwqWiwgEUu1MR42Cr8/y7gGE&#13;&#10;D5qM7h2hgjN62BTXV7nOjJvoA09VaASXkM+0gjaEIZPS1y1a7RduQGJv70arA8uxkWbUE5fbXsZR&#13;&#10;lEqrO+IPrR7wucX6UB2tgjffHMrzZfmK2/ftfvouk0tSDUrd3swvaz5PaxAB5/CXgF8G3g8FD9u5&#13;&#10;IxkvetYr5gkK4iQGwf5jcp+C2ClYpUkEssjlf4ziBwAA//8DAFBLAQItABQABgAIAAAAIQC2gziS&#13;&#10;/gAAAOEBAAATAAAAAAAAAAAAAAAAAAAAAABbQ29udGVudF9UeXBlc10ueG1sUEsBAi0AFAAGAAgA&#13;&#10;AAAhADj9If/WAAAAlAEAAAsAAAAAAAAAAAAAAAAALwEAAF9yZWxzLy5yZWxzUEsBAi0AFAAGAAgA&#13;&#10;AAAhABryzyqGAgAAawUAAA4AAAAAAAAAAAAAAAAALgIAAGRycy9lMm9Eb2MueG1sUEsBAi0AFAAG&#13;&#10;AAgAAAAhANLptJfiAAAADgEAAA8AAAAAAAAAAAAAAAAA4AQAAGRycy9kb3ducmV2LnhtbFBLBQYA&#13;&#10;AAAABAAEAPMAAADvBQAAAAA=&#13;&#10;" fillcolor="#ecebff" stroked="f" strokeweight="1pt">
                <v:textbox>
                  <w:txbxContent>
                    <w:p w14:paraId="29B70569" w14:textId="77777777">
                      <w:pPr>
                        <w:ind w:left="288" w:right="288"/>
                        <w:rPr>
                          <w:rFonts w:ascii="Montserrat" w:hAnsi="Montserrat"/>
                          <w:b/>
                          <w:bCs/>
                          <w:color w:val="FFFFFF" w:themeColor="background1"/>
                        </w:rPr>
                      </w:pPr>
                    </w:p>
                    <w:p w14:paraId="6D576016"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4C0E2F1E" w14:textId="77777777">
                      <w:pPr>
                        <w:ind w:left="288" w:right="288"/>
                        <w:rPr>
                          <w:color w:val="000000" w:themeColor="text1"/>
                        </w:rPr>
                      </w:pPr>
                    </w:p>
                    <w:p w14:paraId="573266CB"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439E4BDE" w14:textId="77777777">
                      <w:pPr>
                        <w:ind w:left="288" w:right="288"/>
                        <w:rPr>
                          <w:color w:val="000000" w:themeColor="text1"/>
                        </w:rPr>
                      </w:pPr>
                    </w:p>
                    <w:p w14:paraId="2AD1607C" w14:textId="377CF2ED">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r>
                        <w:rPr>
                          <w:color w:val="000000" w:themeColor="text1"/>
                        </w:rPr>
                        <w:t xml:space="preserve">                 </w:t>
                      </w:r>
                      <w:r>
                        <w:rPr>
                          <w:rStyle w:val="agcmg"/>
                          <w:b/>
                          <w:bCs/>
                          <w:color w:val="2206DC"/>
                        </w:rPr>
                        <w:t>Part 4:</w:t>
                      </w:r>
                      <w:r>
                        <w:rPr>
                          <w:rStyle w:val="apple-converted-space"/>
                          <w:b/>
                          <w:bCs/>
                          <w:color w:val="2206DC"/>
                        </w:rPr>
                        <w:t> </w:t>
                      </w:r>
                      <w:r>
                        <w:rPr>
                          <w:rStyle w:val="agcmg"/>
                          <w:b/>
                          <w:bCs/>
                          <w:color w:val="2206DC"/>
                        </w:rPr>
                        <w:t>Protections for Immigrant Students &amp; Their Families</w:t>
                      </w:r>
                      <w:r>
                        <w:rPr>
                          <w:color w:val="2206DC"/>
                        </w:rPr>
                        <w:t xml:space="preserve"> </w:t>
                      </w:r>
                      <w:r>
                        <w:rPr>
                          <w:color w:val="000000" w:themeColor="text1"/>
                        </w:rPr>
                        <w:t>toolkit document to learn more.</w:t>
                      </w:r>
                    </w:p>
                    <w:p w14:paraId="3D6F50E9" w14:textId="77777777">
                      <w:pPr>
                        <w:jc w:val="center"/>
                      </w:pPr>
                    </w:p>
                  </w:txbxContent>
                </v:textbox>
              </v:rect>
            </w:pict>
          </mc:Fallback>
        </mc:AlternateContent>
      </w:r>
    </w:p>
    <w:p w14:paraId="18D354CB" w14:textId="7B2DDB6F"/>
    <w:p w14:paraId="102229AF" w14:textId="2EACDA76"/>
    <w:p w14:paraId="391652CB" w14:textId="345EA4C5"/>
    <w:p w14:paraId="5F18D6F5" w14:textId="48427E55"/>
    <w:p w14:paraId="1E257B6F" w14:textId="011BC43A"/>
    <w:p w14:paraId="0662143A" w14:textId="4413F665"/>
    <w:sectPr>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E63488" w14:textId="77777777">
      <w:r>
        <w:separator/>
      </w:r>
    </w:p>
  </w:endnote>
  <w:endnote w:type="continuationSeparator" w:id="0">
    <w:p w14:paraId="2E9168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panose1 w:val="00000000000000000000"/>
    <w:charset w:val="4D"/>
    <w:family w:val="auto"/>
    <w:pitch w:val="variable"/>
    <w:sig w:usb0="A00002FF" w:usb1="4000247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7128235"/>
      <w:docPartObj>
        <w:docPartGallery w:val="Page Numbers (Bottom of Page)"/>
        <w:docPartUnique/>
      </w:docPartObj>
    </w:sdtPr>
    <w:sdtContent>
      <w:p w14:paraId="782B7BFE" w14:textId="67A8A9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40A55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4401870"/>
      <w:docPartObj>
        <w:docPartGallery w:val="Page Numbers (Bottom of Page)"/>
        <w:docPartUnique/>
      </w:docPartObj>
    </w:sdtPr>
    <w:sdtContent>
      <w:p w14:paraId="6D0F99D2" w14:textId="77777777">
        <w:pPr>
          <w:pStyle w:val="Footer"/>
          <w:framePr w:wrap="none" w:vAnchor="text" w:hAnchor="margin" w:xAlign="right" w:y="1"/>
          <w:rPr>
            <w:rStyle w:val="PageNumber"/>
          </w:rPr>
        </w:pPr>
        <w:r>
          <w:rPr>
            <w:rStyle w:val="PageNumber"/>
            <w:color w:val="FFFFFF" w:themeColor="background1"/>
            <w:sz w:val="21"/>
            <w:szCs w:val="20"/>
          </w:rPr>
          <w:fldChar w:fldCharType="begin"/>
        </w:r>
        <w:r>
          <w:rPr>
            <w:rStyle w:val="PageNumber"/>
            <w:color w:val="FFFFFF" w:themeColor="background1"/>
            <w:sz w:val="21"/>
            <w:szCs w:val="20"/>
          </w:rPr>
          <w:instrText xml:space="preserve"> PAGE </w:instrText>
        </w:r>
        <w:r>
          <w:rPr>
            <w:rStyle w:val="PageNumber"/>
            <w:color w:val="FFFFFF" w:themeColor="background1"/>
            <w:sz w:val="21"/>
            <w:szCs w:val="20"/>
          </w:rPr>
          <w:fldChar w:fldCharType="separate"/>
        </w:r>
        <w:r>
          <w:rPr>
            <w:rStyle w:val="PageNumber"/>
            <w:noProof/>
            <w:color w:val="FFFFFF" w:themeColor="background1"/>
            <w:sz w:val="21"/>
            <w:szCs w:val="20"/>
          </w:rPr>
          <w:t>6</w:t>
        </w:r>
        <w:r>
          <w:rPr>
            <w:rStyle w:val="PageNumber"/>
            <w:color w:val="FFFFFF" w:themeColor="background1"/>
            <w:sz w:val="21"/>
            <w:szCs w:val="20"/>
          </w:rPr>
          <w:fldChar w:fldCharType="end"/>
        </w:r>
      </w:p>
    </w:sdtContent>
  </w:sdt>
  <w:p w14:paraId="0A8CF239" w14:textId="66DA52DE">
    <w:pPr>
      <w:pStyle w:val="Footer"/>
      <w:ind w:right="360" w:firstLine="360"/>
      <w:jc w:val="center"/>
      <w:rPr>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7A853211" wp14:editId="2CB76822">
              <wp:simplePos x="0" y="0"/>
              <wp:positionH relativeFrom="column">
                <wp:posOffset>-1179195</wp:posOffset>
              </wp:positionH>
              <wp:positionV relativeFrom="paragraph">
                <wp:posOffset>-312420</wp:posOffset>
              </wp:positionV>
              <wp:extent cx="8046720" cy="1033272"/>
              <wp:effectExtent l="0" t="0" r="5080" b="0"/>
              <wp:wrapNone/>
              <wp:docPr id="642651836" name="Rectangle 1"/>
              <wp:cNvGraphicFramePr/>
              <a:graphic xmlns:a="http://schemas.openxmlformats.org/drawingml/2006/main">
                <a:graphicData uri="http://schemas.microsoft.com/office/word/2010/wordprocessingShape">
                  <wps:wsp>
                    <wps:cNvSpPr/>
                    <wps:spPr>
                      <a:xfrm>
                        <a:off x="0" y="0"/>
                        <a:ext cx="8046720" cy="1033272"/>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CC926" id="Rectangle 1" o:spid="_x0000_s1026" style="position:absolute;margin-left:-92.85pt;margin-top:-24.6pt;width:633.6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89LfwIAAGAFAAAOAAAAZHJzL2Uyb0RvYy54bWysVE1v2zAMvQ/YfxB0X/3RtOuCOkWQosOA&#13;&#10;oi3WDj0rspQYkEWNUuJkv36U7DhdW+ww7CJLIvlIPj/q8mrXGrZV6BuwFS9Ocs6UlVA3dlXxH083&#13;&#10;ny4480HYWhiwquJ75fnV7OOHy85NVQlrMLVCRiDWTztX8XUIbpplXq5VK/wJOGXJqAFbEeiIq6xG&#13;&#10;0RF6a7Iyz8+zDrB2CFJ5T7fXvZHPEr7WSoZ7rb0KzFScagtpxbQu45rNLsV0hcKtGzmUIf6hilY0&#13;&#10;lpKOUNciCLbB5g1U20gEDzqcSGgz0LqRKvVA3RT5q24e18Kp1AuR491Ik/9/sPJu++gekGjonJ96&#13;&#10;2sYudhrb+KX62C6RtR/JUrvAJF1e5JPzzyVxKslW5Ken5ecy0pkdwx368FVBy+Km4kh/I5Ektrc+&#13;&#10;9K4Hl5jNg2nqm8aYdMDVcmGQbQX9ubLMz68XA/ofbsZGZwsxrEeMN9mxmbQLe6Oin7HflWZNTeWX&#13;&#10;qZKkMzXmEVIqG4retBa16tMXZ3mepEK9jRGp0wQYkTXlH7EHgKjht9h9lYN/DFVJpmNw/rfC+uAx&#13;&#10;ImUGG8bgtrGA7wEY6mrI3PsfSOqpiSwtod4/IEPoh8Q7edPQf7sVPjwIpKmgf02THu5p0Qa6isOw&#13;&#10;42wN+Ou9++hPYiUrZx1NWcX9z41AxZn5ZknGX4rJJI5lOkzOkp7wpWX50mI37QJIDgW9KU6mLQVj&#13;&#10;MIetRmif6UGYx6xkElZS7orLgIfDIvTTT0+KVPN5cqNRdCLc2kcnI3hkNeryafcs0A3iDaT7OzhM&#13;&#10;pJi+0nDvGyMtzDcBdJMEfuR14JvGOAlneHLiO/HynLyOD+PsNwAAAP//AwBQSwMEFAAGAAgAAAAh&#13;&#10;ALKMYqvmAAAAEgEAAA8AAABkcnMvZG93bnJldi54bWxMT8tOwzAQvCPxD9YicUGt44ZASONUvCq4&#13;&#10;IERBnF17m0SN7RC7beDr2Z7gsprVzs6jXIy2Y3scQuudBDFNgKHT3rSulvDxvpzkwEJUzqjOO5Tw&#13;&#10;jQEW1elJqQrjD+4N96tYMxJxoVASmhj7gvOgG7QqTH2Pjm4bP1gVaR1qbgZ1IHHb8VmSXHGrWkcO&#13;&#10;jerxvkG9Xe2shPTi8zVsHp+/0m24+xGNNi/6KUp5fjY+zGnczoFFHOPfBxw7UH6oKNja75wJrJMw&#13;&#10;EXl2TVxClzczYEdKkosM2JqQSDPgVcn/V6l+AQAA//8DAFBLAQItABQABgAIAAAAIQC2gziS/gAA&#13;&#10;AOEBAAATAAAAAAAAAAAAAAAAAAAAAABbQ29udGVudF9UeXBlc10ueG1sUEsBAi0AFAAGAAgAAAAh&#13;&#10;ADj9If/WAAAAlAEAAAsAAAAAAAAAAAAAAAAALwEAAF9yZWxzLy5yZWxzUEsBAi0AFAAGAAgAAAAh&#13;&#10;ADc/z0t/AgAAYAUAAA4AAAAAAAAAAAAAAAAALgIAAGRycy9lMm9Eb2MueG1sUEsBAi0AFAAGAAgA&#13;&#10;AAAhALKMYqvmAAAAEgEAAA8AAAAAAAAAAAAAAAAA2QQAAGRycy9kb3ducmV2LnhtbFBLBQYAAAAA&#13;&#10;BAAEAPMAAADsBQAAAAA=&#13;&#10;" fillcolor="#2206dc" stroked="f" strokeweight="1pt"/>
          </w:pict>
        </mc:Fallback>
      </mc:AlternateContent>
    </w:r>
    <w:r>
      <w:rPr>
        <w:color w:val="FFFFFF" w:themeColor="background1"/>
        <w:sz w:val="21"/>
        <w:szCs w:val="20"/>
      </w:rPr>
      <w:t xml:space="preserve">National Center for Youth Law | </w:t>
    </w:r>
    <w:hyperlink r:id="rId1" w:history="1">
      <w:r>
        <w:rPr>
          <w:rStyle w:val="Hyperlink"/>
          <w:color w:val="FFFFFF" w:themeColor="background1"/>
          <w:sz w:val="21"/>
          <w:szCs w:val="20"/>
        </w:rPr>
        <w:t>youthlaw.org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F30778" w14:textId="77777777">
      <w:r>
        <w:separator/>
      </w:r>
    </w:p>
  </w:footnote>
  <w:footnote w:type="continuationSeparator" w:id="0">
    <w:p w14:paraId="75F5FEF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A3F0B"/>
    <w:multiLevelType w:val="hybridMultilevel"/>
    <w:tmpl w:val="62DE7536"/>
    <w:lvl w:ilvl="0" w:tplc="0ADCEE60">
      <w:start w:val="1"/>
      <w:numFmt w:val="upperLetter"/>
      <w:lvlText w:val="(%1)"/>
      <w:lvlJc w:val="left"/>
      <w:pPr>
        <w:ind w:left="1080" w:hanging="360"/>
      </w:pPr>
    </w:lvl>
    <w:lvl w:ilvl="1" w:tplc="9C5E2D36">
      <w:start w:val="1"/>
      <w:numFmt w:val="lowerLetter"/>
      <w:lvlText w:val="%2."/>
      <w:lvlJc w:val="left"/>
      <w:pPr>
        <w:ind w:left="1800" w:hanging="360"/>
      </w:pPr>
    </w:lvl>
    <w:lvl w:ilvl="2" w:tplc="DEF61F24">
      <w:start w:val="1"/>
      <w:numFmt w:val="lowerRoman"/>
      <w:lvlText w:val="%3."/>
      <w:lvlJc w:val="right"/>
      <w:pPr>
        <w:ind w:left="2520" w:hanging="180"/>
      </w:pPr>
    </w:lvl>
    <w:lvl w:ilvl="3" w:tplc="2BB08304">
      <w:start w:val="1"/>
      <w:numFmt w:val="decimal"/>
      <w:lvlText w:val="%4."/>
      <w:lvlJc w:val="left"/>
      <w:pPr>
        <w:ind w:left="3240" w:hanging="360"/>
      </w:pPr>
    </w:lvl>
    <w:lvl w:ilvl="4" w:tplc="B3F8BA96">
      <w:start w:val="1"/>
      <w:numFmt w:val="lowerLetter"/>
      <w:lvlText w:val="%5."/>
      <w:lvlJc w:val="left"/>
      <w:pPr>
        <w:ind w:left="3960" w:hanging="360"/>
      </w:pPr>
    </w:lvl>
    <w:lvl w:ilvl="5" w:tplc="AA1A34A4">
      <w:start w:val="1"/>
      <w:numFmt w:val="lowerRoman"/>
      <w:lvlText w:val="%6."/>
      <w:lvlJc w:val="right"/>
      <w:pPr>
        <w:ind w:left="4680" w:hanging="180"/>
      </w:pPr>
    </w:lvl>
    <w:lvl w:ilvl="6" w:tplc="091A6344">
      <w:start w:val="1"/>
      <w:numFmt w:val="decimal"/>
      <w:lvlText w:val="%7."/>
      <w:lvlJc w:val="left"/>
      <w:pPr>
        <w:ind w:left="5400" w:hanging="360"/>
      </w:pPr>
    </w:lvl>
    <w:lvl w:ilvl="7" w:tplc="A7060FBA">
      <w:start w:val="1"/>
      <w:numFmt w:val="lowerLetter"/>
      <w:lvlText w:val="%8."/>
      <w:lvlJc w:val="left"/>
      <w:pPr>
        <w:ind w:left="6120" w:hanging="360"/>
      </w:pPr>
    </w:lvl>
    <w:lvl w:ilvl="8" w:tplc="BEC07DE0">
      <w:start w:val="1"/>
      <w:numFmt w:val="lowerRoman"/>
      <w:lvlText w:val="%9."/>
      <w:lvlJc w:val="right"/>
      <w:pPr>
        <w:ind w:left="6840" w:hanging="180"/>
      </w:pPr>
    </w:lvl>
  </w:abstractNum>
  <w:abstractNum w:abstractNumId="1" w15:restartNumberingAfterBreak="0">
    <w:nsid w:val="103628C5"/>
    <w:multiLevelType w:val="hybridMultilevel"/>
    <w:tmpl w:val="5C64C900"/>
    <w:lvl w:ilvl="0" w:tplc="85849CA2">
      <w:start w:val="1"/>
      <w:numFmt w:val="lowerLetter"/>
      <w:lvlText w:val="(%1)"/>
      <w:lvlJc w:val="left"/>
      <w:pPr>
        <w:ind w:left="720" w:hanging="360"/>
      </w:pPr>
      <w:rPr>
        <w:rFonts w:hint="default"/>
      </w:rPr>
    </w:lvl>
    <w:lvl w:ilvl="1" w:tplc="4B208B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14F43"/>
    <w:multiLevelType w:val="hybridMultilevel"/>
    <w:tmpl w:val="CCD81EDE"/>
    <w:lvl w:ilvl="0" w:tplc="E7762F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40CD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780B60"/>
    <w:multiLevelType w:val="hybridMultilevel"/>
    <w:tmpl w:val="8D60378A"/>
    <w:lvl w:ilvl="0" w:tplc="EC1EFF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264FF"/>
    <w:multiLevelType w:val="hybridMultilevel"/>
    <w:tmpl w:val="8DC43458"/>
    <w:lvl w:ilvl="0" w:tplc="6C94D5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147893"/>
    <w:multiLevelType w:val="hybridMultilevel"/>
    <w:tmpl w:val="039CC69C"/>
    <w:lvl w:ilvl="0" w:tplc="16B20A0E">
      <w:start w:val="1"/>
      <w:numFmt w:val="lowerLetter"/>
      <w:lvlText w:val="(%1)"/>
      <w:lvlJc w:val="left"/>
      <w:pPr>
        <w:ind w:left="720" w:hanging="360"/>
      </w:pPr>
      <w:rPr>
        <w:rFonts w:hint="default"/>
      </w:rPr>
    </w:lvl>
    <w:lvl w:ilvl="1" w:tplc="1A8CB9C2">
      <w:start w:val="1"/>
      <w:numFmt w:val="decimal"/>
      <w:lvlText w:val="(%2)"/>
      <w:lvlJc w:val="left"/>
      <w:pPr>
        <w:ind w:left="1440" w:hanging="360"/>
      </w:pPr>
      <w:rPr>
        <w:rFonts w:hint="default"/>
      </w:rPr>
    </w:lvl>
    <w:lvl w:ilvl="2" w:tplc="80CEC488">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636EC8"/>
    <w:multiLevelType w:val="hybridMultilevel"/>
    <w:tmpl w:val="26F6FAFE"/>
    <w:lvl w:ilvl="0" w:tplc="471459FC">
      <w:start w:val="1"/>
      <w:numFmt w:val="lowerLetter"/>
      <w:lvlText w:val="(%1)"/>
      <w:lvlJc w:val="left"/>
      <w:pPr>
        <w:ind w:left="720" w:hanging="360"/>
      </w:pPr>
      <w:rPr>
        <w:rFonts w:hint="default"/>
      </w:rPr>
    </w:lvl>
    <w:lvl w:ilvl="1" w:tplc="B0703540">
      <w:start w:val="1"/>
      <w:numFmt w:val="decimal"/>
      <w:lvlText w:val="(%2)"/>
      <w:lvlJc w:val="left"/>
      <w:pPr>
        <w:ind w:left="1440" w:hanging="360"/>
      </w:pPr>
      <w:rPr>
        <w:rFonts w:hint="default"/>
      </w:rPr>
    </w:lvl>
    <w:lvl w:ilvl="2" w:tplc="537E716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56F23"/>
    <w:multiLevelType w:val="hybridMultilevel"/>
    <w:tmpl w:val="1A3A7DA8"/>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57831"/>
    <w:multiLevelType w:val="hybridMultilevel"/>
    <w:tmpl w:val="90024098"/>
    <w:lvl w:ilvl="0" w:tplc="2BCC7B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BD1644"/>
    <w:multiLevelType w:val="hybridMultilevel"/>
    <w:tmpl w:val="49942636"/>
    <w:lvl w:ilvl="0" w:tplc="9D926AD8">
      <w:start w:val="1"/>
      <w:numFmt w:val="lowerLetter"/>
      <w:lvlText w:val="(%1)"/>
      <w:lvlJc w:val="left"/>
      <w:pPr>
        <w:ind w:left="72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1" w15:restartNumberingAfterBreak="0">
    <w:nsid w:val="2E1B072E"/>
    <w:multiLevelType w:val="hybridMultilevel"/>
    <w:tmpl w:val="44246BF4"/>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80CEC488">
      <w:start w:val="1"/>
      <w:numFmt w:val="upperLetter"/>
      <w:lvlText w:val="(%3)"/>
      <w:lvlJc w:val="right"/>
      <w:pPr>
        <w:ind w:left="2340" w:hanging="360"/>
      </w:pPr>
      <w:rPr>
        <w:rFonts w:hint="default"/>
      </w:rPr>
    </w:lvl>
    <w:lvl w:ilvl="3" w:tplc="46AEE60C">
      <w:start w:val="1"/>
      <w:numFmt w:val="lowerRoman"/>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084EF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FD7397"/>
    <w:multiLevelType w:val="hybridMultilevel"/>
    <w:tmpl w:val="5DA4EA08"/>
    <w:lvl w:ilvl="0" w:tplc="28ACA4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1120F55"/>
    <w:multiLevelType w:val="hybridMultilevel"/>
    <w:tmpl w:val="8242ADDC"/>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E228B9FC">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4969BA"/>
    <w:multiLevelType w:val="hybridMultilevel"/>
    <w:tmpl w:val="039CC69C"/>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AE1187"/>
    <w:multiLevelType w:val="hybridMultilevel"/>
    <w:tmpl w:val="8604B362"/>
    <w:lvl w:ilvl="0" w:tplc="78CA5D98">
      <w:start w:val="1"/>
      <w:numFmt w:val="lowerLetter"/>
      <w:lvlText w:val="(%1)"/>
      <w:lvlJc w:val="left"/>
      <w:pPr>
        <w:ind w:left="720" w:hanging="360"/>
      </w:pPr>
      <w:rPr>
        <w:rFonts w:hint="default"/>
      </w:rPr>
    </w:lvl>
    <w:lvl w:ilvl="1" w:tplc="25ACBDAE">
      <w:start w:val="1"/>
      <w:numFmt w:val="decimal"/>
      <w:lvlText w:val="(%2)"/>
      <w:lvlJc w:val="left"/>
      <w:pPr>
        <w:ind w:left="1440" w:hanging="360"/>
      </w:pPr>
      <w:rPr>
        <w:rFonts w:hint="default"/>
      </w:rPr>
    </w:lvl>
    <w:lvl w:ilvl="2" w:tplc="45E4C4B4">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992437"/>
    <w:multiLevelType w:val="hybridMultilevel"/>
    <w:tmpl w:val="30A452C8"/>
    <w:lvl w:ilvl="0" w:tplc="9D926AD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35E983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405ACB"/>
    <w:multiLevelType w:val="hybridMultilevel"/>
    <w:tmpl w:val="B1D24B5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0D7611"/>
    <w:multiLevelType w:val="hybridMultilevel"/>
    <w:tmpl w:val="479469D6"/>
    <w:lvl w:ilvl="0" w:tplc="98BAC66A">
      <w:start w:val="1"/>
      <w:numFmt w:val="upperLetter"/>
      <w:lvlText w:val="(%1)"/>
      <w:lvlJc w:val="left"/>
      <w:pPr>
        <w:ind w:left="1480" w:hanging="4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26448804">
    <w:abstractNumId w:val="0"/>
  </w:num>
  <w:num w:numId="2" w16cid:durableId="111559257">
    <w:abstractNumId w:val="7"/>
  </w:num>
  <w:num w:numId="3" w16cid:durableId="126700853">
    <w:abstractNumId w:val="12"/>
  </w:num>
  <w:num w:numId="4" w16cid:durableId="1315454765">
    <w:abstractNumId w:val="2"/>
  </w:num>
  <w:num w:numId="5" w16cid:durableId="13267937">
    <w:abstractNumId w:val="17"/>
  </w:num>
  <w:num w:numId="6" w16cid:durableId="1485777489">
    <w:abstractNumId w:val="13"/>
  </w:num>
  <w:num w:numId="7" w16cid:durableId="1497570500">
    <w:abstractNumId w:val="18"/>
  </w:num>
  <w:num w:numId="8" w16cid:durableId="1557620437">
    <w:abstractNumId w:val="15"/>
  </w:num>
  <w:num w:numId="9" w16cid:durableId="1582639026">
    <w:abstractNumId w:val="8"/>
  </w:num>
  <w:num w:numId="10" w16cid:durableId="1647978508">
    <w:abstractNumId w:val="14"/>
  </w:num>
  <w:num w:numId="11" w16cid:durableId="1654530694">
    <w:abstractNumId w:val="10"/>
  </w:num>
  <w:num w:numId="12" w16cid:durableId="1808543149">
    <w:abstractNumId w:val="6"/>
  </w:num>
  <w:num w:numId="13" w16cid:durableId="1820801212">
    <w:abstractNumId w:val="11"/>
  </w:num>
  <w:num w:numId="14" w16cid:durableId="1962105347">
    <w:abstractNumId w:val="4"/>
  </w:num>
  <w:num w:numId="15" w16cid:durableId="2006325023">
    <w:abstractNumId w:val="16"/>
  </w:num>
  <w:num w:numId="16" w16cid:durableId="41559590">
    <w:abstractNumId w:val="19"/>
  </w:num>
  <w:num w:numId="17" w16cid:durableId="4794517">
    <w:abstractNumId w:val="9"/>
  </w:num>
  <w:num w:numId="18" w16cid:durableId="633099276">
    <w:abstractNumId w:val="3"/>
  </w:num>
  <w:num w:numId="19" w16cid:durableId="789932947">
    <w:abstractNumId w:val="1"/>
  </w:num>
  <w:num w:numId="20" w16cid:durableId="8574740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BC"/>
    <w:rsid w:val="00000706"/>
    <w:rsid w:val="000031BC"/>
    <w:rsid w:val="00004395"/>
    <w:rsid w:val="000061EB"/>
    <w:rsid w:val="000064A3"/>
    <w:rsid w:val="00007923"/>
    <w:rsid w:val="000101FE"/>
    <w:rsid w:val="00010988"/>
    <w:rsid w:val="0001301C"/>
    <w:rsid w:val="00014DEF"/>
    <w:rsid w:val="000151F5"/>
    <w:rsid w:val="00016765"/>
    <w:rsid w:val="00017C2B"/>
    <w:rsid w:val="00022AEB"/>
    <w:rsid w:val="0002475B"/>
    <w:rsid w:val="000253F0"/>
    <w:rsid w:val="00025BA1"/>
    <w:rsid w:val="000261FF"/>
    <w:rsid w:val="00027670"/>
    <w:rsid w:val="00027790"/>
    <w:rsid w:val="000303E4"/>
    <w:rsid w:val="000306B3"/>
    <w:rsid w:val="00031346"/>
    <w:rsid w:val="00031A50"/>
    <w:rsid w:val="00034854"/>
    <w:rsid w:val="00034A4A"/>
    <w:rsid w:val="000350EC"/>
    <w:rsid w:val="000351F2"/>
    <w:rsid w:val="00037072"/>
    <w:rsid w:val="00040A6F"/>
    <w:rsid w:val="00041EFA"/>
    <w:rsid w:val="0004282D"/>
    <w:rsid w:val="000429EF"/>
    <w:rsid w:val="00043418"/>
    <w:rsid w:val="000448A3"/>
    <w:rsid w:val="00045230"/>
    <w:rsid w:val="0004662F"/>
    <w:rsid w:val="00047BFE"/>
    <w:rsid w:val="00051A41"/>
    <w:rsid w:val="000528D7"/>
    <w:rsid w:val="000538A5"/>
    <w:rsid w:val="00053CC3"/>
    <w:rsid w:val="000569DE"/>
    <w:rsid w:val="00061327"/>
    <w:rsid w:val="00061988"/>
    <w:rsid w:val="00063887"/>
    <w:rsid w:val="00064555"/>
    <w:rsid w:val="000677DB"/>
    <w:rsid w:val="00067F2B"/>
    <w:rsid w:val="00070E4C"/>
    <w:rsid w:val="00071DAF"/>
    <w:rsid w:val="0007401D"/>
    <w:rsid w:val="00074A50"/>
    <w:rsid w:val="000762FD"/>
    <w:rsid w:val="00080AB4"/>
    <w:rsid w:val="000820A9"/>
    <w:rsid w:val="0008213B"/>
    <w:rsid w:val="00082B65"/>
    <w:rsid w:val="00083BA6"/>
    <w:rsid w:val="0008447D"/>
    <w:rsid w:val="000844B8"/>
    <w:rsid w:val="00084582"/>
    <w:rsid w:val="00084B9D"/>
    <w:rsid w:val="00084D31"/>
    <w:rsid w:val="00085EA0"/>
    <w:rsid w:val="00086056"/>
    <w:rsid w:val="00090CF9"/>
    <w:rsid w:val="000912AF"/>
    <w:rsid w:val="000918A3"/>
    <w:rsid w:val="00096618"/>
    <w:rsid w:val="00096A2B"/>
    <w:rsid w:val="000A3305"/>
    <w:rsid w:val="000A4298"/>
    <w:rsid w:val="000A4BE7"/>
    <w:rsid w:val="000A4D23"/>
    <w:rsid w:val="000A5A1C"/>
    <w:rsid w:val="000A74D4"/>
    <w:rsid w:val="000A799C"/>
    <w:rsid w:val="000B1622"/>
    <w:rsid w:val="000B1DD3"/>
    <w:rsid w:val="000B1EB1"/>
    <w:rsid w:val="000B30ED"/>
    <w:rsid w:val="000B3728"/>
    <w:rsid w:val="000B447A"/>
    <w:rsid w:val="000B613E"/>
    <w:rsid w:val="000B7535"/>
    <w:rsid w:val="000C07AA"/>
    <w:rsid w:val="000C2A9F"/>
    <w:rsid w:val="000C2CD8"/>
    <w:rsid w:val="000C33B1"/>
    <w:rsid w:val="000C3653"/>
    <w:rsid w:val="000C4750"/>
    <w:rsid w:val="000C4901"/>
    <w:rsid w:val="000C557E"/>
    <w:rsid w:val="000C5A00"/>
    <w:rsid w:val="000C64CD"/>
    <w:rsid w:val="000C73AF"/>
    <w:rsid w:val="000C7936"/>
    <w:rsid w:val="000D24D6"/>
    <w:rsid w:val="000D2528"/>
    <w:rsid w:val="000D532C"/>
    <w:rsid w:val="000D569F"/>
    <w:rsid w:val="000E0E24"/>
    <w:rsid w:val="000E10D8"/>
    <w:rsid w:val="000E228B"/>
    <w:rsid w:val="000E38AA"/>
    <w:rsid w:val="000E6972"/>
    <w:rsid w:val="000E7D43"/>
    <w:rsid w:val="000F0160"/>
    <w:rsid w:val="000F123A"/>
    <w:rsid w:val="000F1BF4"/>
    <w:rsid w:val="000F3170"/>
    <w:rsid w:val="000F325F"/>
    <w:rsid w:val="000F3B46"/>
    <w:rsid w:val="000F3B69"/>
    <w:rsid w:val="000F5A54"/>
    <w:rsid w:val="000F66DA"/>
    <w:rsid w:val="000F7CB6"/>
    <w:rsid w:val="00100509"/>
    <w:rsid w:val="001005CB"/>
    <w:rsid w:val="00100932"/>
    <w:rsid w:val="00100F75"/>
    <w:rsid w:val="00101770"/>
    <w:rsid w:val="001017E0"/>
    <w:rsid w:val="00101E7B"/>
    <w:rsid w:val="00102375"/>
    <w:rsid w:val="00102B77"/>
    <w:rsid w:val="00102C23"/>
    <w:rsid w:val="001031C9"/>
    <w:rsid w:val="0010541A"/>
    <w:rsid w:val="001112FC"/>
    <w:rsid w:val="00112076"/>
    <w:rsid w:val="00112BE7"/>
    <w:rsid w:val="00113608"/>
    <w:rsid w:val="00113CA4"/>
    <w:rsid w:val="00115395"/>
    <w:rsid w:val="00115666"/>
    <w:rsid w:val="00116689"/>
    <w:rsid w:val="00121473"/>
    <w:rsid w:val="00121BF6"/>
    <w:rsid w:val="00122476"/>
    <w:rsid w:val="00123B04"/>
    <w:rsid w:val="00123E89"/>
    <w:rsid w:val="00124D32"/>
    <w:rsid w:val="001256EA"/>
    <w:rsid w:val="00125AB4"/>
    <w:rsid w:val="00125BFF"/>
    <w:rsid w:val="0012659B"/>
    <w:rsid w:val="001306B0"/>
    <w:rsid w:val="00130778"/>
    <w:rsid w:val="0013452C"/>
    <w:rsid w:val="0013520A"/>
    <w:rsid w:val="001354E3"/>
    <w:rsid w:val="00135A98"/>
    <w:rsid w:val="00137586"/>
    <w:rsid w:val="001376AF"/>
    <w:rsid w:val="001421F6"/>
    <w:rsid w:val="00142435"/>
    <w:rsid w:val="001439AB"/>
    <w:rsid w:val="0014561C"/>
    <w:rsid w:val="00145EE3"/>
    <w:rsid w:val="00146447"/>
    <w:rsid w:val="00146846"/>
    <w:rsid w:val="00146F98"/>
    <w:rsid w:val="001471EB"/>
    <w:rsid w:val="00147DC0"/>
    <w:rsid w:val="001512D5"/>
    <w:rsid w:val="00152075"/>
    <w:rsid w:val="00152539"/>
    <w:rsid w:val="001542EE"/>
    <w:rsid w:val="00154A85"/>
    <w:rsid w:val="001557DC"/>
    <w:rsid w:val="00157D9A"/>
    <w:rsid w:val="001609AA"/>
    <w:rsid w:val="001620C1"/>
    <w:rsid w:val="001620CF"/>
    <w:rsid w:val="00166F0D"/>
    <w:rsid w:val="00170242"/>
    <w:rsid w:val="001710B0"/>
    <w:rsid w:val="00172C74"/>
    <w:rsid w:val="00176155"/>
    <w:rsid w:val="00176669"/>
    <w:rsid w:val="00177411"/>
    <w:rsid w:val="001779FE"/>
    <w:rsid w:val="00183895"/>
    <w:rsid w:val="00184BE6"/>
    <w:rsid w:val="00184DAB"/>
    <w:rsid w:val="001858BA"/>
    <w:rsid w:val="00187D92"/>
    <w:rsid w:val="00191946"/>
    <w:rsid w:val="00194AB0"/>
    <w:rsid w:val="00195F3A"/>
    <w:rsid w:val="001A08DB"/>
    <w:rsid w:val="001A122D"/>
    <w:rsid w:val="001A23CD"/>
    <w:rsid w:val="001A2756"/>
    <w:rsid w:val="001A2D5A"/>
    <w:rsid w:val="001A31C0"/>
    <w:rsid w:val="001A3A43"/>
    <w:rsid w:val="001A6A9F"/>
    <w:rsid w:val="001A7486"/>
    <w:rsid w:val="001A79B8"/>
    <w:rsid w:val="001B0E50"/>
    <w:rsid w:val="001B2FFC"/>
    <w:rsid w:val="001B3313"/>
    <w:rsid w:val="001B69E2"/>
    <w:rsid w:val="001C0B54"/>
    <w:rsid w:val="001C0F78"/>
    <w:rsid w:val="001C15E2"/>
    <w:rsid w:val="001C1CFF"/>
    <w:rsid w:val="001C20CC"/>
    <w:rsid w:val="001C5113"/>
    <w:rsid w:val="001C5264"/>
    <w:rsid w:val="001C5DA3"/>
    <w:rsid w:val="001C7C6A"/>
    <w:rsid w:val="001C7F9F"/>
    <w:rsid w:val="001D07D4"/>
    <w:rsid w:val="001D1A7D"/>
    <w:rsid w:val="001D1E18"/>
    <w:rsid w:val="001D30E9"/>
    <w:rsid w:val="001D4B58"/>
    <w:rsid w:val="001D4CFB"/>
    <w:rsid w:val="001D560C"/>
    <w:rsid w:val="001D6101"/>
    <w:rsid w:val="001D61F9"/>
    <w:rsid w:val="001D6693"/>
    <w:rsid w:val="001D6846"/>
    <w:rsid w:val="001D7A2E"/>
    <w:rsid w:val="001D7A2F"/>
    <w:rsid w:val="001D7F9F"/>
    <w:rsid w:val="001E1F2A"/>
    <w:rsid w:val="001E24CF"/>
    <w:rsid w:val="001E2831"/>
    <w:rsid w:val="001E29D3"/>
    <w:rsid w:val="001E3F34"/>
    <w:rsid w:val="001E4EFE"/>
    <w:rsid w:val="001E5BFB"/>
    <w:rsid w:val="001F0533"/>
    <w:rsid w:val="001F1348"/>
    <w:rsid w:val="001F294A"/>
    <w:rsid w:val="001F38ED"/>
    <w:rsid w:val="001F3928"/>
    <w:rsid w:val="001F3E4D"/>
    <w:rsid w:val="001F426F"/>
    <w:rsid w:val="001F4DDF"/>
    <w:rsid w:val="001F598A"/>
    <w:rsid w:val="00201B58"/>
    <w:rsid w:val="002030E8"/>
    <w:rsid w:val="00205419"/>
    <w:rsid w:val="00206AFF"/>
    <w:rsid w:val="0021071E"/>
    <w:rsid w:val="00212B82"/>
    <w:rsid w:val="0021347C"/>
    <w:rsid w:val="00213A67"/>
    <w:rsid w:val="00213E64"/>
    <w:rsid w:val="0021487D"/>
    <w:rsid w:val="0021499A"/>
    <w:rsid w:val="00216358"/>
    <w:rsid w:val="00216369"/>
    <w:rsid w:val="00220DE8"/>
    <w:rsid w:val="002219E3"/>
    <w:rsid w:val="0022280F"/>
    <w:rsid w:val="00222EE5"/>
    <w:rsid w:val="002234A5"/>
    <w:rsid w:val="0022421F"/>
    <w:rsid w:val="002247C8"/>
    <w:rsid w:val="0022501A"/>
    <w:rsid w:val="00225672"/>
    <w:rsid w:val="002272D6"/>
    <w:rsid w:val="002272FE"/>
    <w:rsid w:val="00227560"/>
    <w:rsid w:val="00233035"/>
    <w:rsid w:val="0023305D"/>
    <w:rsid w:val="00235680"/>
    <w:rsid w:val="00235BF9"/>
    <w:rsid w:val="00235EF4"/>
    <w:rsid w:val="00240113"/>
    <w:rsid w:val="002407C6"/>
    <w:rsid w:val="00243910"/>
    <w:rsid w:val="00244502"/>
    <w:rsid w:val="00245E18"/>
    <w:rsid w:val="00246DC7"/>
    <w:rsid w:val="00246E88"/>
    <w:rsid w:val="00252EC0"/>
    <w:rsid w:val="0025456B"/>
    <w:rsid w:val="00254A43"/>
    <w:rsid w:val="00257C68"/>
    <w:rsid w:val="00260956"/>
    <w:rsid w:val="00261063"/>
    <w:rsid w:val="00262D6A"/>
    <w:rsid w:val="0026334B"/>
    <w:rsid w:val="0026336D"/>
    <w:rsid w:val="00263B27"/>
    <w:rsid w:val="002646FB"/>
    <w:rsid w:val="0027052E"/>
    <w:rsid w:val="00270789"/>
    <w:rsid w:val="002708C5"/>
    <w:rsid w:val="00270C9D"/>
    <w:rsid w:val="00270DC7"/>
    <w:rsid w:val="002711B7"/>
    <w:rsid w:val="00271836"/>
    <w:rsid w:val="002734E7"/>
    <w:rsid w:val="00274112"/>
    <w:rsid w:val="00274CCF"/>
    <w:rsid w:val="0027578B"/>
    <w:rsid w:val="002759B6"/>
    <w:rsid w:val="0027799C"/>
    <w:rsid w:val="00280471"/>
    <w:rsid w:val="00281F88"/>
    <w:rsid w:val="002846AF"/>
    <w:rsid w:val="0028720A"/>
    <w:rsid w:val="0028743D"/>
    <w:rsid w:val="0029075A"/>
    <w:rsid w:val="00290D13"/>
    <w:rsid w:val="002926AF"/>
    <w:rsid w:val="002943B7"/>
    <w:rsid w:val="002945BC"/>
    <w:rsid w:val="002967DE"/>
    <w:rsid w:val="0029752C"/>
    <w:rsid w:val="00297DB4"/>
    <w:rsid w:val="00297E3F"/>
    <w:rsid w:val="002A2873"/>
    <w:rsid w:val="002A29A1"/>
    <w:rsid w:val="002A5123"/>
    <w:rsid w:val="002A58C8"/>
    <w:rsid w:val="002A6340"/>
    <w:rsid w:val="002A6FF4"/>
    <w:rsid w:val="002A745F"/>
    <w:rsid w:val="002A7794"/>
    <w:rsid w:val="002B01D4"/>
    <w:rsid w:val="002B226E"/>
    <w:rsid w:val="002B26E3"/>
    <w:rsid w:val="002B2997"/>
    <w:rsid w:val="002B2B7E"/>
    <w:rsid w:val="002B2E44"/>
    <w:rsid w:val="002B4A3C"/>
    <w:rsid w:val="002B4C6C"/>
    <w:rsid w:val="002B4D94"/>
    <w:rsid w:val="002B685E"/>
    <w:rsid w:val="002B6E2E"/>
    <w:rsid w:val="002B76B4"/>
    <w:rsid w:val="002C2BE4"/>
    <w:rsid w:val="002C318C"/>
    <w:rsid w:val="002C334B"/>
    <w:rsid w:val="002C4C0A"/>
    <w:rsid w:val="002C7CE1"/>
    <w:rsid w:val="002D0022"/>
    <w:rsid w:val="002D2DA3"/>
    <w:rsid w:val="002D3124"/>
    <w:rsid w:val="002D46C3"/>
    <w:rsid w:val="002E081C"/>
    <w:rsid w:val="002E3391"/>
    <w:rsid w:val="002E3683"/>
    <w:rsid w:val="002E517D"/>
    <w:rsid w:val="002E58B0"/>
    <w:rsid w:val="002E699E"/>
    <w:rsid w:val="002E7700"/>
    <w:rsid w:val="002F2BBC"/>
    <w:rsid w:val="002F308D"/>
    <w:rsid w:val="002F3E98"/>
    <w:rsid w:val="002F681D"/>
    <w:rsid w:val="002F6A92"/>
    <w:rsid w:val="0030126B"/>
    <w:rsid w:val="00301D40"/>
    <w:rsid w:val="003029DB"/>
    <w:rsid w:val="00303A53"/>
    <w:rsid w:val="00303F0C"/>
    <w:rsid w:val="0030427D"/>
    <w:rsid w:val="00304935"/>
    <w:rsid w:val="003050F4"/>
    <w:rsid w:val="00305BA1"/>
    <w:rsid w:val="003061AF"/>
    <w:rsid w:val="003072BB"/>
    <w:rsid w:val="003076F1"/>
    <w:rsid w:val="003077BC"/>
    <w:rsid w:val="003120A3"/>
    <w:rsid w:val="0031398B"/>
    <w:rsid w:val="00315EB5"/>
    <w:rsid w:val="00316630"/>
    <w:rsid w:val="0031666E"/>
    <w:rsid w:val="0031753A"/>
    <w:rsid w:val="00317679"/>
    <w:rsid w:val="00317732"/>
    <w:rsid w:val="00321360"/>
    <w:rsid w:val="003224CA"/>
    <w:rsid w:val="0032383D"/>
    <w:rsid w:val="003243FD"/>
    <w:rsid w:val="00326023"/>
    <w:rsid w:val="00326AC7"/>
    <w:rsid w:val="00326AD9"/>
    <w:rsid w:val="00326FC2"/>
    <w:rsid w:val="00327ED6"/>
    <w:rsid w:val="00332B1A"/>
    <w:rsid w:val="00332C13"/>
    <w:rsid w:val="0033301F"/>
    <w:rsid w:val="00333446"/>
    <w:rsid w:val="00333639"/>
    <w:rsid w:val="003361E2"/>
    <w:rsid w:val="00337998"/>
    <w:rsid w:val="0034032C"/>
    <w:rsid w:val="0034089A"/>
    <w:rsid w:val="00343F80"/>
    <w:rsid w:val="003456CE"/>
    <w:rsid w:val="00350C2F"/>
    <w:rsid w:val="00351DF9"/>
    <w:rsid w:val="003520D7"/>
    <w:rsid w:val="0035222C"/>
    <w:rsid w:val="00352539"/>
    <w:rsid w:val="0035282F"/>
    <w:rsid w:val="00352F23"/>
    <w:rsid w:val="00353944"/>
    <w:rsid w:val="00354AE3"/>
    <w:rsid w:val="00355AD8"/>
    <w:rsid w:val="00355C24"/>
    <w:rsid w:val="00355CB4"/>
    <w:rsid w:val="00356982"/>
    <w:rsid w:val="00361A2B"/>
    <w:rsid w:val="00361BC6"/>
    <w:rsid w:val="00363AE8"/>
    <w:rsid w:val="00364471"/>
    <w:rsid w:val="00365DAB"/>
    <w:rsid w:val="00374043"/>
    <w:rsid w:val="0037412A"/>
    <w:rsid w:val="00376410"/>
    <w:rsid w:val="00376804"/>
    <w:rsid w:val="00377858"/>
    <w:rsid w:val="00377B1E"/>
    <w:rsid w:val="003811A9"/>
    <w:rsid w:val="00381BAB"/>
    <w:rsid w:val="003821D1"/>
    <w:rsid w:val="00383450"/>
    <w:rsid w:val="003838BF"/>
    <w:rsid w:val="00383C6A"/>
    <w:rsid w:val="00385942"/>
    <w:rsid w:val="00386842"/>
    <w:rsid w:val="003869EF"/>
    <w:rsid w:val="00386C02"/>
    <w:rsid w:val="00387C1E"/>
    <w:rsid w:val="00391335"/>
    <w:rsid w:val="00391348"/>
    <w:rsid w:val="003923A3"/>
    <w:rsid w:val="00392FB2"/>
    <w:rsid w:val="00394750"/>
    <w:rsid w:val="00394988"/>
    <w:rsid w:val="00395673"/>
    <w:rsid w:val="00395C8B"/>
    <w:rsid w:val="0039634C"/>
    <w:rsid w:val="00396AB4"/>
    <w:rsid w:val="0039758E"/>
    <w:rsid w:val="003A03AE"/>
    <w:rsid w:val="003A2A26"/>
    <w:rsid w:val="003A46BC"/>
    <w:rsid w:val="003A562C"/>
    <w:rsid w:val="003A6120"/>
    <w:rsid w:val="003A6441"/>
    <w:rsid w:val="003A7795"/>
    <w:rsid w:val="003B14C4"/>
    <w:rsid w:val="003B26C9"/>
    <w:rsid w:val="003B3458"/>
    <w:rsid w:val="003B35BC"/>
    <w:rsid w:val="003B444A"/>
    <w:rsid w:val="003B4824"/>
    <w:rsid w:val="003B5089"/>
    <w:rsid w:val="003B595E"/>
    <w:rsid w:val="003B5E03"/>
    <w:rsid w:val="003B5EFB"/>
    <w:rsid w:val="003C044A"/>
    <w:rsid w:val="003C0F3C"/>
    <w:rsid w:val="003C4173"/>
    <w:rsid w:val="003C4D4F"/>
    <w:rsid w:val="003C56B7"/>
    <w:rsid w:val="003C64E6"/>
    <w:rsid w:val="003D04F6"/>
    <w:rsid w:val="003D0FC5"/>
    <w:rsid w:val="003D19C5"/>
    <w:rsid w:val="003D265C"/>
    <w:rsid w:val="003D36BB"/>
    <w:rsid w:val="003D4334"/>
    <w:rsid w:val="003D5D49"/>
    <w:rsid w:val="003D5FFD"/>
    <w:rsid w:val="003D603B"/>
    <w:rsid w:val="003D64B9"/>
    <w:rsid w:val="003E2E44"/>
    <w:rsid w:val="003E464D"/>
    <w:rsid w:val="003E5F6E"/>
    <w:rsid w:val="003E6F7F"/>
    <w:rsid w:val="003F0FAC"/>
    <w:rsid w:val="003F17A7"/>
    <w:rsid w:val="003F1B24"/>
    <w:rsid w:val="003F331D"/>
    <w:rsid w:val="003F44B8"/>
    <w:rsid w:val="003F495D"/>
    <w:rsid w:val="003F5353"/>
    <w:rsid w:val="003F5825"/>
    <w:rsid w:val="00401556"/>
    <w:rsid w:val="00402805"/>
    <w:rsid w:val="00402EB0"/>
    <w:rsid w:val="00402FD3"/>
    <w:rsid w:val="00404F27"/>
    <w:rsid w:val="00404F69"/>
    <w:rsid w:val="00405405"/>
    <w:rsid w:val="004057C6"/>
    <w:rsid w:val="00405A1E"/>
    <w:rsid w:val="0040695D"/>
    <w:rsid w:val="00407529"/>
    <w:rsid w:val="0041003B"/>
    <w:rsid w:val="00410350"/>
    <w:rsid w:val="00411B17"/>
    <w:rsid w:val="00411DAD"/>
    <w:rsid w:val="00412862"/>
    <w:rsid w:val="004136D5"/>
    <w:rsid w:val="004141EB"/>
    <w:rsid w:val="0041490B"/>
    <w:rsid w:val="004149B6"/>
    <w:rsid w:val="0041513D"/>
    <w:rsid w:val="00415333"/>
    <w:rsid w:val="00415BD7"/>
    <w:rsid w:val="004163DE"/>
    <w:rsid w:val="004164F2"/>
    <w:rsid w:val="004216A7"/>
    <w:rsid w:val="004240C5"/>
    <w:rsid w:val="004243D3"/>
    <w:rsid w:val="004246CE"/>
    <w:rsid w:val="0042550D"/>
    <w:rsid w:val="00425531"/>
    <w:rsid w:val="0042604B"/>
    <w:rsid w:val="004268C0"/>
    <w:rsid w:val="00427211"/>
    <w:rsid w:val="00427900"/>
    <w:rsid w:val="00427909"/>
    <w:rsid w:val="00430061"/>
    <w:rsid w:val="00430F2E"/>
    <w:rsid w:val="00431069"/>
    <w:rsid w:val="00431AB0"/>
    <w:rsid w:val="0043240B"/>
    <w:rsid w:val="00432471"/>
    <w:rsid w:val="004342AD"/>
    <w:rsid w:val="004377B0"/>
    <w:rsid w:val="00440315"/>
    <w:rsid w:val="00440C37"/>
    <w:rsid w:val="0044484A"/>
    <w:rsid w:val="0044761A"/>
    <w:rsid w:val="004517BC"/>
    <w:rsid w:val="00451FE7"/>
    <w:rsid w:val="00453C9C"/>
    <w:rsid w:val="00454126"/>
    <w:rsid w:val="004547EF"/>
    <w:rsid w:val="00454D8E"/>
    <w:rsid w:val="004578E4"/>
    <w:rsid w:val="0045791B"/>
    <w:rsid w:val="00460F68"/>
    <w:rsid w:val="00461676"/>
    <w:rsid w:val="004622F6"/>
    <w:rsid w:val="00462BC8"/>
    <w:rsid w:val="004653D1"/>
    <w:rsid w:val="00465C0E"/>
    <w:rsid w:val="00471378"/>
    <w:rsid w:val="004724B4"/>
    <w:rsid w:val="00476549"/>
    <w:rsid w:val="00477074"/>
    <w:rsid w:val="004776A9"/>
    <w:rsid w:val="00477F8E"/>
    <w:rsid w:val="00483547"/>
    <w:rsid w:val="004855C7"/>
    <w:rsid w:val="00486DD0"/>
    <w:rsid w:val="00487D5F"/>
    <w:rsid w:val="00490945"/>
    <w:rsid w:val="004914FC"/>
    <w:rsid w:val="00491846"/>
    <w:rsid w:val="00491855"/>
    <w:rsid w:val="00491911"/>
    <w:rsid w:val="00491B23"/>
    <w:rsid w:val="00492619"/>
    <w:rsid w:val="004940B9"/>
    <w:rsid w:val="00494FDC"/>
    <w:rsid w:val="004958DA"/>
    <w:rsid w:val="00495D92"/>
    <w:rsid w:val="00496C7C"/>
    <w:rsid w:val="00497029"/>
    <w:rsid w:val="0049725D"/>
    <w:rsid w:val="00497B0B"/>
    <w:rsid w:val="00497E24"/>
    <w:rsid w:val="004A0655"/>
    <w:rsid w:val="004A06E0"/>
    <w:rsid w:val="004A14D8"/>
    <w:rsid w:val="004A1B45"/>
    <w:rsid w:val="004A266C"/>
    <w:rsid w:val="004A29C5"/>
    <w:rsid w:val="004A3091"/>
    <w:rsid w:val="004A3976"/>
    <w:rsid w:val="004A3F4E"/>
    <w:rsid w:val="004A4282"/>
    <w:rsid w:val="004A4E1E"/>
    <w:rsid w:val="004A56E6"/>
    <w:rsid w:val="004A6989"/>
    <w:rsid w:val="004B0D1F"/>
    <w:rsid w:val="004B189F"/>
    <w:rsid w:val="004B1A8A"/>
    <w:rsid w:val="004B3378"/>
    <w:rsid w:val="004B406C"/>
    <w:rsid w:val="004B4711"/>
    <w:rsid w:val="004B7608"/>
    <w:rsid w:val="004B77EE"/>
    <w:rsid w:val="004B7F0C"/>
    <w:rsid w:val="004C39D5"/>
    <w:rsid w:val="004C4047"/>
    <w:rsid w:val="004C6168"/>
    <w:rsid w:val="004C63B7"/>
    <w:rsid w:val="004C726B"/>
    <w:rsid w:val="004C78A4"/>
    <w:rsid w:val="004C7C20"/>
    <w:rsid w:val="004D0926"/>
    <w:rsid w:val="004D1196"/>
    <w:rsid w:val="004D16A9"/>
    <w:rsid w:val="004D5172"/>
    <w:rsid w:val="004D573A"/>
    <w:rsid w:val="004D5FC6"/>
    <w:rsid w:val="004D6297"/>
    <w:rsid w:val="004D6653"/>
    <w:rsid w:val="004D7055"/>
    <w:rsid w:val="004D70F5"/>
    <w:rsid w:val="004D7896"/>
    <w:rsid w:val="004D79FA"/>
    <w:rsid w:val="004E0276"/>
    <w:rsid w:val="004E0C4F"/>
    <w:rsid w:val="004E1240"/>
    <w:rsid w:val="004E158F"/>
    <w:rsid w:val="004E447D"/>
    <w:rsid w:val="004E5CAD"/>
    <w:rsid w:val="004F0003"/>
    <w:rsid w:val="004F27F2"/>
    <w:rsid w:val="004F6050"/>
    <w:rsid w:val="004F768C"/>
    <w:rsid w:val="00500159"/>
    <w:rsid w:val="00501218"/>
    <w:rsid w:val="00501454"/>
    <w:rsid w:val="005017D0"/>
    <w:rsid w:val="005019C1"/>
    <w:rsid w:val="0050376D"/>
    <w:rsid w:val="00503F29"/>
    <w:rsid w:val="00504708"/>
    <w:rsid w:val="00505449"/>
    <w:rsid w:val="00505AD4"/>
    <w:rsid w:val="00506C23"/>
    <w:rsid w:val="00510DBB"/>
    <w:rsid w:val="0051168A"/>
    <w:rsid w:val="005119FE"/>
    <w:rsid w:val="00511E8C"/>
    <w:rsid w:val="005125C9"/>
    <w:rsid w:val="005127BF"/>
    <w:rsid w:val="005140D1"/>
    <w:rsid w:val="005141BA"/>
    <w:rsid w:val="00514DB8"/>
    <w:rsid w:val="00515220"/>
    <w:rsid w:val="00516133"/>
    <w:rsid w:val="005167B4"/>
    <w:rsid w:val="005171FF"/>
    <w:rsid w:val="00521032"/>
    <w:rsid w:val="005226DA"/>
    <w:rsid w:val="00522D24"/>
    <w:rsid w:val="00523629"/>
    <w:rsid w:val="005243F9"/>
    <w:rsid w:val="00524DFC"/>
    <w:rsid w:val="005254F1"/>
    <w:rsid w:val="0052582D"/>
    <w:rsid w:val="00527140"/>
    <w:rsid w:val="00527277"/>
    <w:rsid w:val="005304E0"/>
    <w:rsid w:val="0053208D"/>
    <w:rsid w:val="00532948"/>
    <w:rsid w:val="00532F47"/>
    <w:rsid w:val="005343FB"/>
    <w:rsid w:val="0053491D"/>
    <w:rsid w:val="0053692A"/>
    <w:rsid w:val="00536A07"/>
    <w:rsid w:val="00537F30"/>
    <w:rsid w:val="005411AF"/>
    <w:rsid w:val="005437B5"/>
    <w:rsid w:val="00544A9B"/>
    <w:rsid w:val="00545565"/>
    <w:rsid w:val="0054561B"/>
    <w:rsid w:val="00546788"/>
    <w:rsid w:val="00550129"/>
    <w:rsid w:val="005502E2"/>
    <w:rsid w:val="00552CE8"/>
    <w:rsid w:val="00553027"/>
    <w:rsid w:val="005530DE"/>
    <w:rsid w:val="00553E7F"/>
    <w:rsid w:val="00554325"/>
    <w:rsid w:val="00554E76"/>
    <w:rsid w:val="005568F8"/>
    <w:rsid w:val="00557367"/>
    <w:rsid w:val="00557646"/>
    <w:rsid w:val="0055793C"/>
    <w:rsid w:val="00561085"/>
    <w:rsid w:val="005610C1"/>
    <w:rsid w:val="00562EA2"/>
    <w:rsid w:val="00563B37"/>
    <w:rsid w:val="00565CCD"/>
    <w:rsid w:val="00565F50"/>
    <w:rsid w:val="00566DEA"/>
    <w:rsid w:val="0057047D"/>
    <w:rsid w:val="005704E3"/>
    <w:rsid w:val="00572ADB"/>
    <w:rsid w:val="0057425B"/>
    <w:rsid w:val="00574E24"/>
    <w:rsid w:val="00581CE8"/>
    <w:rsid w:val="00581F45"/>
    <w:rsid w:val="005835ED"/>
    <w:rsid w:val="00583E71"/>
    <w:rsid w:val="00583E8B"/>
    <w:rsid w:val="00583F42"/>
    <w:rsid w:val="00585364"/>
    <w:rsid w:val="00586330"/>
    <w:rsid w:val="00586484"/>
    <w:rsid w:val="00587A2B"/>
    <w:rsid w:val="00587EEA"/>
    <w:rsid w:val="00590E90"/>
    <w:rsid w:val="00592C07"/>
    <w:rsid w:val="005938E0"/>
    <w:rsid w:val="0059394F"/>
    <w:rsid w:val="00594FCF"/>
    <w:rsid w:val="00595501"/>
    <w:rsid w:val="00597AC4"/>
    <w:rsid w:val="00597F9A"/>
    <w:rsid w:val="005A0BD1"/>
    <w:rsid w:val="005A195B"/>
    <w:rsid w:val="005A1DF3"/>
    <w:rsid w:val="005A2BAA"/>
    <w:rsid w:val="005A30FC"/>
    <w:rsid w:val="005A6C2A"/>
    <w:rsid w:val="005A7A37"/>
    <w:rsid w:val="005B0CD3"/>
    <w:rsid w:val="005B1EAF"/>
    <w:rsid w:val="005B24A5"/>
    <w:rsid w:val="005B40AB"/>
    <w:rsid w:val="005B48C6"/>
    <w:rsid w:val="005B5DDF"/>
    <w:rsid w:val="005B6848"/>
    <w:rsid w:val="005B7AAB"/>
    <w:rsid w:val="005C0702"/>
    <w:rsid w:val="005C0F9C"/>
    <w:rsid w:val="005C2B42"/>
    <w:rsid w:val="005C3691"/>
    <w:rsid w:val="005C612B"/>
    <w:rsid w:val="005D7FB6"/>
    <w:rsid w:val="005E1DFB"/>
    <w:rsid w:val="005E414F"/>
    <w:rsid w:val="005E4CF8"/>
    <w:rsid w:val="005E5466"/>
    <w:rsid w:val="005E5D8B"/>
    <w:rsid w:val="005E762B"/>
    <w:rsid w:val="005E7F65"/>
    <w:rsid w:val="005F1F34"/>
    <w:rsid w:val="005F3F0E"/>
    <w:rsid w:val="005F4572"/>
    <w:rsid w:val="005F4D78"/>
    <w:rsid w:val="005F5A8A"/>
    <w:rsid w:val="005F67CC"/>
    <w:rsid w:val="00602B4F"/>
    <w:rsid w:val="0060463B"/>
    <w:rsid w:val="0060475C"/>
    <w:rsid w:val="00605793"/>
    <w:rsid w:val="00605D04"/>
    <w:rsid w:val="00605D69"/>
    <w:rsid w:val="0060690C"/>
    <w:rsid w:val="006113DD"/>
    <w:rsid w:val="00611457"/>
    <w:rsid w:val="00611516"/>
    <w:rsid w:val="00613445"/>
    <w:rsid w:val="0061523F"/>
    <w:rsid w:val="00616D8C"/>
    <w:rsid w:val="00617AD3"/>
    <w:rsid w:val="00617FB9"/>
    <w:rsid w:val="00620FDB"/>
    <w:rsid w:val="0062170E"/>
    <w:rsid w:val="00623200"/>
    <w:rsid w:val="00623530"/>
    <w:rsid w:val="006238BA"/>
    <w:rsid w:val="00625B81"/>
    <w:rsid w:val="0062652B"/>
    <w:rsid w:val="00627E79"/>
    <w:rsid w:val="00630B05"/>
    <w:rsid w:val="0063157C"/>
    <w:rsid w:val="006317A6"/>
    <w:rsid w:val="00631D53"/>
    <w:rsid w:val="00635606"/>
    <w:rsid w:val="006371F8"/>
    <w:rsid w:val="00637A4B"/>
    <w:rsid w:val="00640C2C"/>
    <w:rsid w:val="00640EE4"/>
    <w:rsid w:val="00641DAC"/>
    <w:rsid w:val="00641E28"/>
    <w:rsid w:val="00641EB4"/>
    <w:rsid w:val="006420AC"/>
    <w:rsid w:val="00643C8A"/>
    <w:rsid w:val="0064407C"/>
    <w:rsid w:val="00644507"/>
    <w:rsid w:val="00645731"/>
    <w:rsid w:val="00645E1A"/>
    <w:rsid w:val="00647886"/>
    <w:rsid w:val="00647F68"/>
    <w:rsid w:val="006508F3"/>
    <w:rsid w:val="006514F2"/>
    <w:rsid w:val="00655F2A"/>
    <w:rsid w:val="00657F3D"/>
    <w:rsid w:val="00660CAD"/>
    <w:rsid w:val="00661FA9"/>
    <w:rsid w:val="00662F77"/>
    <w:rsid w:val="006641DF"/>
    <w:rsid w:val="00670191"/>
    <w:rsid w:val="00670669"/>
    <w:rsid w:val="0067078C"/>
    <w:rsid w:val="00672121"/>
    <w:rsid w:val="00673C98"/>
    <w:rsid w:val="00675289"/>
    <w:rsid w:val="006753B6"/>
    <w:rsid w:val="00676229"/>
    <w:rsid w:val="00676C7D"/>
    <w:rsid w:val="006772D6"/>
    <w:rsid w:val="00680072"/>
    <w:rsid w:val="00680C5D"/>
    <w:rsid w:val="006812EF"/>
    <w:rsid w:val="00682CCE"/>
    <w:rsid w:val="0068386D"/>
    <w:rsid w:val="0068568E"/>
    <w:rsid w:val="00685AFE"/>
    <w:rsid w:val="0068712F"/>
    <w:rsid w:val="00692060"/>
    <w:rsid w:val="00693567"/>
    <w:rsid w:val="0069451F"/>
    <w:rsid w:val="0069528F"/>
    <w:rsid w:val="00695300"/>
    <w:rsid w:val="00695614"/>
    <w:rsid w:val="00695648"/>
    <w:rsid w:val="0069597B"/>
    <w:rsid w:val="00695B07"/>
    <w:rsid w:val="006964FC"/>
    <w:rsid w:val="0069677F"/>
    <w:rsid w:val="00697B3D"/>
    <w:rsid w:val="006A58C2"/>
    <w:rsid w:val="006A5DB9"/>
    <w:rsid w:val="006A6CCD"/>
    <w:rsid w:val="006A6E75"/>
    <w:rsid w:val="006A7291"/>
    <w:rsid w:val="006B161F"/>
    <w:rsid w:val="006B2698"/>
    <w:rsid w:val="006B2ABE"/>
    <w:rsid w:val="006B5B24"/>
    <w:rsid w:val="006B5CB2"/>
    <w:rsid w:val="006C00F9"/>
    <w:rsid w:val="006C096C"/>
    <w:rsid w:val="006C0AFB"/>
    <w:rsid w:val="006C0BCA"/>
    <w:rsid w:val="006C20ED"/>
    <w:rsid w:val="006C28C6"/>
    <w:rsid w:val="006C2BD4"/>
    <w:rsid w:val="006C447C"/>
    <w:rsid w:val="006C4571"/>
    <w:rsid w:val="006C47DA"/>
    <w:rsid w:val="006C48EC"/>
    <w:rsid w:val="006C51EB"/>
    <w:rsid w:val="006C5958"/>
    <w:rsid w:val="006C5AFB"/>
    <w:rsid w:val="006C6A83"/>
    <w:rsid w:val="006C74EF"/>
    <w:rsid w:val="006D0A83"/>
    <w:rsid w:val="006D1DAA"/>
    <w:rsid w:val="006D4AC1"/>
    <w:rsid w:val="006D69EE"/>
    <w:rsid w:val="006D6D2A"/>
    <w:rsid w:val="006D6E57"/>
    <w:rsid w:val="006E0680"/>
    <w:rsid w:val="006E11FA"/>
    <w:rsid w:val="006E3E95"/>
    <w:rsid w:val="006E4553"/>
    <w:rsid w:val="006E6711"/>
    <w:rsid w:val="006E6B98"/>
    <w:rsid w:val="006E6C27"/>
    <w:rsid w:val="006F001F"/>
    <w:rsid w:val="006F09E6"/>
    <w:rsid w:val="006F13DD"/>
    <w:rsid w:val="006F1ABD"/>
    <w:rsid w:val="006F22FA"/>
    <w:rsid w:val="006F33A6"/>
    <w:rsid w:val="006F4673"/>
    <w:rsid w:val="006F702E"/>
    <w:rsid w:val="007015E2"/>
    <w:rsid w:val="00703D3E"/>
    <w:rsid w:val="00705361"/>
    <w:rsid w:val="007061A8"/>
    <w:rsid w:val="00706D24"/>
    <w:rsid w:val="007075E9"/>
    <w:rsid w:val="00707796"/>
    <w:rsid w:val="00712A22"/>
    <w:rsid w:val="00713571"/>
    <w:rsid w:val="00720A9B"/>
    <w:rsid w:val="00720B56"/>
    <w:rsid w:val="007222E0"/>
    <w:rsid w:val="0072277D"/>
    <w:rsid w:val="00723BEB"/>
    <w:rsid w:val="00725933"/>
    <w:rsid w:val="00725D6A"/>
    <w:rsid w:val="0072674E"/>
    <w:rsid w:val="007272A8"/>
    <w:rsid w:val="00727716"/>
    <w:rsid w:val="00727A8D"/>
    <w:rsid w:val="00730C9E"/>
    <w:rsid w:val="00730D9A"/>
    <w:rsid w:val="00731753"/>
    <w:rsid w:val="00731DB4"/>
    <w:rsid w:val="00732723"/>
    <w:rsid w:val="00732F77"/>
    <w:rsid w:val="00733068"/>
    <w:rsid w:val="0073346E"/>
    <w:rsid w:val="00733834"/>
    <w:rsid w:val="007345CA"/>
    <w:rsid w:val="00734966"/>
    <w:rsid w:val="00735722"/>
    <w:rsid w:val="00735FB3"/>
    <w:rsid w:val="00736C34"/>
    <w:rsid w:val="00736E7E"/>
    <w:rsid w:val="00737206"/>
    <w:rsid w:val="0074037D"/>
    <w:rsid w:val="007415DA"/>
    <w:rsid w:val="00741F1C"/>
    <w:rsid w:val="00742B9A"/>
    <w:rsid w:val="007432E1"/>
    <w:rsid w:val="00743ADE"/>
    <w:rsid w:val="007456D5"/>
    <w:rsid w:val="0074695D"/>
    <w:rsid w:val="00747FE0"/>
    <w:rsid w:val="0075057E"/>
    <w:rsid w:val="00750CC2"/>
    <w:rsid w:val="00752033"/>
    <w:rsid w:val="00752F18"/>
    <w:rsid w:val="0075351A"/>
    <w:rsid w:val="0075531C"/>
    <w:rsid w:val="007563D7"/>
    <w:rsid w:val="00757441"/>
    <w:rsid w:val="00761F05"/>
    <w:rsid w:val="00761F58"/>
    <w:rsid w:val="0076555C"/>
    <w:rsid w:val="007669A1"/>
    <w:rsid w:val="00766AD8"/>
    <w:rsid w:val="00767076"/>
    <w:rsid w:val="007672AE"/>
    <w:rsid w:val="00767363"/>
    <w:rsid w:val="00770E07"/>
    <w:rsid w:val="00770FF3"/>
    <w:rsid w:val="00771882"/>
    <w:rsid w:val="007730E1"/>
    <w:rsid w:val="00773FB8"/>
    <w:rsid w:val="007747B7"/>
    <w:rsid w:val="00774951"/>
    <w:rsid w:val="00776786"/>
    <w:rsid w:val="0077699E"/>
    <w:rsid w:val="0077776F"/>
    <w:rsid w:val="00781817"/>
    <w:rsid w:val="00781E76"/>
    <w:rsid w:val="00784375"/>
    <w:rsid w:val="00784B27"/>
    <w:rsid w:val="00785225"/>
    <w:rsid w:val="00786474"/>
    <w:rsid w:val="0078722A"/>
    <w:rsid w:val="00787266"/>
    <w:rsid w:val="00790642"/>
    <w:rsid w:val="007912DF"/>
    <w:rsid w:val="007917C0"/>
    <w:rsid w:val="0079226F"/>
    <w:rsid w:val="007932CF"/>
    <w:rsid w:val="0079394F"/>
    <w:rsid w:val="00794E14"/>
    <w:rsid w:val="00796344"/>
    <w:rsid w:val="007977FC"/>
    <w:rsid w:val="007A30E7"/>
    <w:rsid w:val="007A3C9F"/>
    <w:rsid w:val="007A41B1"/>
    <w:rsid w:val="007A5B8F"/>
    <w:rsid w:val="007B0382"/>
    <w:rsid w:val="007B1C9D"/>
    <w:rsid w:val="007B3063"/>
    <w:rsid w:val="007B34E0"/>
    <w:rsid w:val="007B49E6"/>
    <w:rsid w:val="007B674C"/>
    <w:rsid w:val="007B69D6"/>
    <w:rsid w:val="007B7441"/>
    <w:rsid w:val="007C058E"/>
    <w:rsid w:val="007C080E"/>
    <w:rsid w:val="007C118F"/>
    <w:rsid w:val="007C1242"/>
    <w:rsid w:val="007C2A7B"/>
    <w:rsid w:val="007C31EC"/>
    <w:rsid w:val="007C3601"/>
    <w:rsid w:val="007C4317"/>
    <w:rsid w:val="007C44A0"/>
    <w:rsid w:val="007C4722"/>
    <w:rsid w:val="007C4D4D"/>
    <w:rsid w:val="007C6DAB"/>
    <w:rsid w:val="007C7D4D"/>
    <w:rsid w:val="007C7EE0"/>
    <w:rsid w:val="007D09F8"/>
    <w:rsid w:val="007D0EC1"/>
    <w:rsid w:val="007D1DAE"/>
    <w:rsid w:val="007D26FB"/>
    <w:rsid w:val="007D3734"/>
    <w:rsid w:val="007D3F6E"/>
    <w:rsid w:val="007D52BD"/>
    <w:rsid w:val="007D588B"/>
    <w:rsid w:val="007D68E2"/>
    <w:rsid w:val="007D7828"/>
    <w:rsid w:val="007D7D96"/>
    <w:rsid w:val="007D7DBB"/>
    <w:rsid w:val="007E0088"/>
    <w:rsid w:val="007E114D"/>
    <w:rsid w:val="007E22D9"/>
    <w:rsid w:val="007E46A9"/>
    <w:rsid w:val="007E48F6"/>
    <w:rsid w:val="007E49E8"/>
    <w:rsid w:val="007E4A52"/>
    <w:rsid w:val="007E5268"/>
    <w:rsid w:val="007E5560"/>
    <w:rsid w:val="007E5F8E"/>
    <w:rsid w:val="007E6614"/>
    <w:rsid w:val="007E6EBF"/>
    <w:rsid w:val="007F0F16"/>
    <w:rsid w:val="007F5AE2"/>
    <w:rsid w:val="007F60CC"/>
    <w:rsid w:val="007F6849"/>
    <w:rsid w:val="007F72A0"/>
    <w:rsid w:val="007F778F"/>
    <w:rsid w:val="008008F5"/>
    <w:rsid w:val="00800B51"/>
    <w:rsid w:val="00801CDC"/>
    <w:rsid w:val="00802288"/>
    <w:rsid w:val="008026A6"/>
    <w:rsid w:val="008026C0"/>
    <w:rsid w:val="0080300D"/>
    <w:rsid w:val="00803421"/>
    <w:rsid w:val="008041CB"/>
    <w:rsid w:val="00804C0E"/>
    <w:rsid w:val="008104EA"/>
    <w:rsid w:val="008112EB"/>
    <w:rsid w:val="00811618"/>
    <w:rsid w:val="00812C9E"/>
    <w:rsid w:val="00814CE2"/>
    <w:rsid w:val="00815F19"/>
    <w:rsid w:val="0081631E"/>
    <w:rsid w:val="00817E22"/>
    <w:rsid w:val="00821554"/>
    <w:rsid w:val="008218EE"/>
    <w:rsid w:val="00821951"/>
    <w:rsid w:val="008236EA"/>
    <w:rsid w:val="00823B0D"/>
    <w:rsid w:val="00826691"/>
    <w:rsid w:val="008272E1"/>
    <w:rsid w:val="008355D7"/>
    <w:rsid w:val="0083646D"/>
    <w:rsid w:val="0084137F"/>
    <w:rsid w:val="00841DB7"/>
    <w:rsid w:val="00846407"/>
    <w:rsid w:val="00847AAB"/>
    <w:rsid w:val="008502E1"/>
    <w:rsid w:val="00850EAF"/>
    <w:rsid w:val="008531C9"/>
    <w:rsid w:val="0085703D"/>
    <w:rsid w:val="008573F3"/>
    <w:rsid w:val="0085782D"/>
    <w:rsid w:val="00860619"/>
    <w:rsid w:val="00860808"/>
    <w:rsid w:val="00861359"/>
    <w:rsid w:val="0086240E"/>
    <w:rsid w:val="008632EB"/>
    <w:rsid w:val="0086344E"/>
    <w:rsid w:val="008645B1"/>
    <w:rsid w:val="00865122"/>
    <w:rsid w:val="0086633D"/>
    <w:rsid w:val="008678A9"/>
    <w:rsid w:val="00867B9D"/>
    <w:rsid w:val="00867FFA"/>
    <w:rsid w:val="00871169"/>
    <w:rsid w:val="00871F54"/>
    <w:rsid w:val="00872FC9"/>
    <w:rsid w:val="00875752"/>
    <w:rsid w:val="00875A67"/>
    <w:rsid w:val="00875FA4"/>
    <w:rsid w:val="008802C2"/>
    <w:rsid w:val="008818CB"/>
    <w:rsid w:val="00881E5E"/>
    <w:rsid w:val="00882E26"/>
    <w:rsid w:val="00884B82"/>
    <w:rsid w:val="00884F28"/>
    <w:rsid w:val="008851F9"/>
    <w:rsid w:val="00885604"/>
    <w:rsid w:val="00890EA8"/>
    <w:rsid w:val="00891353"/>
    <w:rsid w:val="00892010"/>
    <w:rsid w:val="00893CC0"/>
    <w:rsid w:val="00894BF4"/>
    <w:rsid w:val="0089601E"/>
    <w:rsid w:val="00896674"/>
    <w:rsid w:val="00897B78"/>
    <w:rsid w:val="008A0327"/>
    <w:rsid w:val="008A184C"/>
    <w:rsid w:val="008A2EFC"/>
    <w:rsid w:val="008A30EC"/>
    <w:rsid w:val="008A35BC"/>
    <w:rsid w:val="008A459C"/>
    <w:rsid w:val="008A6115"/>
    <w:rsid w:val="008A7F4F"/>
    <w:rsid w:val="008B0401"/>
    <w:rsid w:val="008B0684"/>
    <w:rsid w:val="008B25E6"/>
    <w:rsid w:val="008B2639"/>
    <w:rsid w:val="008B452A"/>
    <w:rsid w:val="008B6F04"/>
    <w:rsid w:val="008C0664"/>
    <w:rsid w:val="008C3A29"/>
    <w:rsid w:val="008C628A"/>
    <w:rsid w:val="008C6C59"/>
    <w:rsid w:val="008C6CA5"/>
    <w:rsid w:val="008C700C"/>
    <w:rsid w:val="008C7CA2"/>
    <w:rsid w:val="008D0500"/>
    <w:rsid w:val="008D0DA4"/>
    <w:rsid w:val="008D31CB"/>
    <w:rsid w:val="008D4B06"/>
    <w:rsid w:val="008D5BB3"/>
    <w:rsid w:val="008D6AB3"/>
    <w:rsid w:val="008E0512"/>
    <w:rsid w:val="008E1746"/>
    <w:rsid w:val="008E19B1"/>
    <w:rsid w:val="008E2386"/>
    <w:rsid w:val="008E25CD"/>
    <w:rsid w:val="008E266B"/>
    <w:rsid w:val="008E2BE3"/>
    <w:rsid w:val="008E4D37"/>
    <w:rsid w:val="008E5CEE"/>
    <w:rsid w:val="008E6208"/>
    <w:rsid w:val="008E7D3E"/>
    <w:rsid w:val="008F09E7"/>
    <w:rsid w:val="008F311D"/>
    <w:rsid w:val="008F3CD4"/>
    <w:rsid w:val="008F4CA7"/>
    <w:rsid w:val="008F4E1B"/>
    <w:rsid w:val="008F6F0B"/>
    <w:rsid w:val="008F7146"/>
    <w:rsid w:val="008F7235"/>
    <w:rsid w:val="009015D2"/>
    <w:rsid w:val="00901935"/>
    <w:rsid w:val="00901C98"/>
    <w:rsid w:val="00902FBB"/>
    <w:rsid w:val="0090451A"/>
    <w:rsid w:val="00905200"/>
    <w:rsid w:val="00906480"/>
    <w:rsid w:val="00907725"/>
    <w:rsid w:val="00911456"/>
    <w:rsid w:val="00912306"/>
    <w:rsid w:val="0091387F"/>
    <w:rsid w:val="00914099"/>
    <w:rsid w:val="00915728"/>
    <w:rsid w:val="0091591D"/>
    <w:rsid w:val="00916FE3"/>
    <w:rsid w:val="00917080"/>
    <w:rsid w:val="00917C94"/>
    <w:rsid w:val="00921009"/>
    <w:rsid w:val="00921626"/>
    <w:rsid w:val="00922E56"/>
    <w:rsid w:val="00923736"/>
    <w:rsid w:val="00924418"/>
    <w:rsid w:val="00924F5E"/>
    <w:rsid w:val="009259A5"/>
    <w:rsid w:val="00930161"/>
    <w:rsid w:val="0093090F"/>
    <w:rsid w:val="00930D66"/>
    <w:rsid w:val="00931164"/>
    <w:rsid w:val="009320D9"/>
    <w:rsid w:val="00932594"/>
    <w:rsid w:val="009327AF"/>
    <w:rsid w:val="00932D4D"/>
    <w:rsid w:val="009344F4"/>
    <w:rsid w:val="0093498C"/>
    <w:rsid w:val="00934C79"/>
    <w:rsid w:val="00935C29"/>
    <w:rsid w:val="0093648D"/>
    <w:rsid w:val="00937E79"/>
    <w:rsid w:val="009426F0"/>
    <w:rsid w:val="00942AFD"/>
    <w:rsid w:val="009434AC"/>
    <w:rsid w:val="00943EE2"/>
    <w:rsid w:val="00943F5C"/>
    <w:rsid w:val="0094450C"/>
    <w:rsid w:val="009453A9"/>
    <w:rsid w:val="00945777"/>
    <w:rsid w:val="00945D42"/>
    <w:rsid w:val="00946B2B"/>
    <w:rsid w:val="00947123"/>
    <w:rsid w:val="009478AB"/>
    <w:rsid w:val="00947D08"/>
    <w:rsid w:val="009508E9"/>
    <w:rsid w:val="00951201"/>
    <w:rsid w:val="00951CBD"/>
    <w:rsid w:val="00955E09"/>
    <w:rsid w:val="009568FC"/>
    <w:rsid w:val="00956A82"/>
    <w:rsid w:val="00957046"/>
    <w:rsid w:val="00960C10"/>
    <w:rsid w:val="00961910"/>
    <w:rsid w:val="009622A2"/>
    <w:rsid w:val="00962FD8"/>
    <w:rsid w:val="0096392E"/>
    <w:rsid w:val="00966781"/>
    <w:rsid w:val="00967B91"/>
    <w:rsid w:val="00973A15"/>
    <w:rsid w:val="00976530"/>
    <w:rsid w:val="00980B59"/>
    <w:rsid w:val="009821E7"/>
    <w:rsid w:val="00982E7F"/>
    <w:rsid w:val="00983E30"/>
    <w:rsid w:val="009841E3"/>
    <w:rsid w:val="009869D7"/>
    <w:rsid w:val="00986F64"/>
    <w:rsid w:val="00987047"/>
    <w:rsid w:val="00987976"/>
    <w:rsid w:val="00987C45"/>
    <w:rsid w:val="009923E9"/>
    <w:rsid w:val="0099540F"/>
    <w:rsid w:val="00997982"/>
    <w:rsid w:val="009A1586"/>
    <w:rsid w:val="009A319C"/>
    <w:rsid w:val="009A33DC"/>
    <w:rsid w:val="009A58F4"/>
    <w:rsid w:val="009A6307"/>
    <w:rsid w:val="009A63DA"/>
    <w:rsid w:val="009A6CF4"/>
    <w:rsid w:val="009B1AAA"/>
    <w:rsid w:val="009B2934"/>
    <w:rsid w:val="009B47B5"/>
    <w:rsid w:val="009B481E"/>
    <w:rsid w:val="009B4BD6"/>
    <w:rsid w:val="009B5D98"/>
    <w:rsid w:val="009B6949"/>
    <w:rsid w:val="009C11EB"/>
    <w:rsid w:val="009C1240"/>
    <w:rsid w:val="009C1655"/>
    <w:rsid w:val="009C250B"/>
    <w:rsid w:val="009C462D"/>
    <w:rsid w:val="009C4D37"/>
    <w:rsid w:val="009C73AA"/>
    <w:rsid w:val="009D0A3B"/>
    <w:rsid w:val="009D1B41"/>
    <w:rsid w:val="009D211E"/>
    <w:rsid w:val="009D27B1"/>
    <w:rsid w:val="009D2933"/>
    <w:rsid w:val="009D2E76"/>
    <w:rsid w:val="009D3569"/>
    <w:rsid w:val="009D7450"/>
    <w:rsid w:val="009D7878"/>
    <w:rsid w:val="009E01F9"/>
    <w:rsid w:val="009E1140"/>
    <w:rsid w:val="009E2BC2"/>
    <w:rsid w:val="009E32FD"/>
    <w:rsid w:val="009E4BAE"/>
    <w:rsid w:val="009F0EC2"/>
    <w:rsid w:val="009F240E"/>
    <w:rsid w:val="009F526A"/>
    <w:rsid w:val="009F743D"/>
    <w:rsid w:val="009FBC6F"/>
    <w:rsid w:val="00A001EB"/>
    <w:rsid w:val="00A00F26"/>
    <w:rsid w:val="00A01B61"/>
    <w:rsid w:val="00A01FAC"/>
    <w:rsid w:val="00A0211F"/>
    <w:rsid w:val="00A022A8"/>
    <w:rsid w:val="00A039BD"/>
    <w:rsid w:val="00A049F6"/>
    <w:rsid w:val="00A04A19"/>
    <w:rsid w:val="00A04E1F"/>
    <w:rsid w:val="00A04E6A"/>
    <w:rsid w:val="00A07B9E"/>
    <w:rsid w:val="00A10909"/>
    <w:rsid w:val="00A10A52"/>
    <w:rsid w:val="00A1277B"/>
    <w:rsid w:val="00A14125"/>
    <w:rsid w:val="00A1484E"/>
    <w:rsid w:val="00A151D5"/>
    <w:rsid w:val="00A16174"/>
    <w:rsid w:val="00A1647A"/>
    <w:rsid w:val="00A1697B"/>
    <w:rsid w:val="00A203C7"/>
    <w:rsid w:val="00A21A57"/>
    <w:rsid w:val="00A21D3E"/>
    <w:rsid w:val="00A22ABE"/>
    <w:rsid w:val="00A22EB0"/>
    <w:rsid w:val="00A2379C"/>
    <w:rsid w:val="00A24AEF"/>
    <w:rsid w:val="00A2712A"/>
    <w:rsid w:val="00A273A2"/>
    <w:rsid w:val="00A27488"/>
    <w:rsid w:val="00A32A32"/>
    <w:rsid w:val="00A35366"/>
    <w:rsid w:val="00A3546F"/>
    <w:rsid w:val="00A36C95"/>
    <w:rsid w:val="00A402A7"/>
    <w:rsid w:val="00A40B5F"/>
    <w:rsid w:val="00A418F6"/>
    <w:rsid w:val="00A429E5"/>
    <w:rsid w:val="00A44075"/>
    <w:rsid w:val="00A44FF9"/>
    <w:rsid w:val="00A45019"/>
    <w:rsid w:val="00A4628C"/>
    <w:rsid w:val="00A50671"/>
    <w:rsid w:val="00A5101A"/>
    <w:rsid w:val="00A524BB"/>
    <w:rsid w:val="00A56183"/>
    <w:rsid w:val="00A5698B"/>
    <w:rsid w:val="00A604C5"/>
    <w:rsid w:val="00A60BBE"/>
    <w:rsid w:val="00A60F0E"/>
    <w:rsid w:val="00A63EEF"/>
    <w:rsid w:val="00A64028"/>
    <w:rsid w:val="00A65023"/>
    <w:rsid w:val="00A675E8"/>
    <w:rsid w:val="00A67BA9"/>
    <w:rsid w:val="00A726B9"/>
    <w:rsid w:val="00A7324C"/>
    <w:rsid w:val="00A73AEA"/>
    <w:rsid w:val="00A73D47"/>
    <w:rsid w:val="00A754D5"/>
    <w:rsid w:val="00A754D9"/>
    <w:rsid w:val="00A81799"/>
    <w:rsid w:val="00A8370A"/>
    <w:rsid w:val="00A838B3"/>
    <w:rsid w:val="00A857B5"/>
    <w:rsid w:val="00A8596A"/>
    <w:rsid w:val="00A864DB"/>
    <w:rsid w:val="00A86D11"/>
    <w:rsid w:val="00A87B80"/>
    <w:rsid w:val="00A90409"/>
    <w:rsid w:val="00A90A84"/>
    <w:rsid w:val="00A93BE7"/>
    <w:rsid w:val="00A93E0F"/>
    <w:rsid w:val="00A957D6"/>
    <w:rsid w:val="00A97250"/>
    <w:rsid w:val="00AA1841"/>
    <w:rsid w:val="00AA189D"/>
    <w:rsid w:val="00AA1B85"/>
    <w:rsid w:val="00AA25BB"/>
    <w:rsid w:val="00AA300D"/>
    <w:rsid w:val="00AA379E"/>
    <w:rsid w:val="00AA3847"/>
    <w:rsid w:val="00AA3A0E"/>
    <w:rsid w:val="00AA4889"/>
    <w:rsid w:val="00AB0C75"/>
    <w:rsid w:val="00AB2017"/>
    <w:rsid w:val="00AB267D"/>
    <w:rsid w:val="00AB3E20"/>
    <w:rsid w:val="00AB3EE1"/>
    <w:rsid w:val="00AB6E50"/>
    <w:rsid w:val="00AB7751"/>
    <w:rsid w:val="00AB7DA1"/>
    <w:rsid w:val="00AC0D26"/>
    <w:rsid w:val="00AC0FA9"/>
    <w:rsid w:val="00AC175C"/>
    <w:rsid w:val="00AC1909"/>
    <w:rsid w:val="00AC2B54"/>
    <w:rsid w:val="00AC593D"/>
    <w:rsid w:val="00AC693E"/>
    <w:rsid w:val="00AC7D7B"/>
    <w:rsid w:val="00AD0F22"/>
    <w:rsid w:val="00AD11C8"/>
    <w:rsid w:val="00AD1C85"/>
    <w:rsid w:val="00AD1F12"/>
    <w:rsid w:val="00AD3337"/>
    <w:rsid w:val="00AD3E36"/>
    <w:rsid w:val="00AD7897"/>
    <w:rsid w:val="00AD7A4F"/>
    <w:rsid w:val="00AE1A80"/>
    <w:rsid w:val="00AE1E54"/>
    <w:rsid w:val="00AE2B3D"/>
    <w:rsid w:val="00AE3461"/>
    <w:rsid w:val="00AE3712"/>
    <w:rsid w:val="00AE3742"/>
    <w:rsid w:val="00AE3FD8"/>
    <w:rsid w:val="00AF0618"/>
    <w:rsid w:val="00AF0AAB"/>
    <w:rsid w:val="00AF0B93"/>
    <w:rsid w:val="00AF14AA"/>
    <w:rsid w:val="00AF4684"/>
    <w:rsid w:val="00AF54B2"/>
    <w:rsid w:val="00AF5BF8"/>
    <w:rsid w:val="00AF6CE3"/>
    <w:rsid w:val="00B0036B"/>
    <w:rsid w:val="00B00A07"/>
    <w:rsid w:val="00B02E92"/>
    <w:rsid w:val="00B061E4"/>
    <w:rsid w:val="00B063AD"/>
    <w:rsid w:val="00B078CD"/>
    <w:rsid w:val="00B112AF"/>
    <w:rsid w:val="00B117A0"/>
    <w:rsid w:val="00B11D10"/>
    <w:rsid w:val="00B13BAB"/>
    <w:rsid w:val="00B15E50"/>
    <w:rsid w:val="00B17173"/>
    <w:rsid w:val="00B21DDD"/>
    <w:rsid w:val="00B221F2"/>
    <w:rsid w:val="00B23460"/>
    <w:rsid w:val="00B23EFF"/>
    <w:rsid w:val="00B24769"/>
    <w:rsid w:val="00B24AE5"/>
    <w:rsid w:val="00B2566D"/>
    <w:rsid w:val="00B2576E"/>
    <w:rsid w:val="00B25A6C"/>
    <w:rsid w:val="00B2738B"/>
    <w:rsid w:val="00B30445"/>
    <w:rsid w:val="00B305A7"/>
    <w:rsid w:val="00B30DF9"/>
    <w:rsid w:val="00B324E8"/>
    <w:rsid w:val="00B32979"/>
    <w:rsid w:val="00B331C4"/>
    <w:rsid w:val="00B33653"/>
    <w:rsid w:val="00B3675C"/>
    <w:rsid w:val="00B370A9"/>
    <w:rsid w:val="00B4216E"/>
    <w:rsid w:val="00B42A8C"/>
    <w:rsid w:val="00B4363F"/>
    <w:rsid w:val="00B43DD4"/>
    <w:rsid w:val="00B45487"/>
    <w:rsid w:val="00B4787A"/>
    <w:rsid w:val="00B50FBD"/>
    <w:rsid w:val="00B53C40"/>
    <w:rsid w:val="00B541C0"/>
    <w:rsid w:val="00B5493B"/>
    <w:rsid w:val="00B55606"/>
    <w:rsid w:val="00B55DB2"/>
    <w:rsid w:val="00B574C0"/>
    <w:rsid w:val="00B60F34"/>
    <w:rsid w:val="00B622B5"/>
    <w:rsid w:val="00B62FA7"/>
    <w:rsid w:val="00B6307B"/>
    <w:rsid w:val="00B6371A"/>
    <w:rsid w:val="00B64804"/>
    <w:rsid w:val="00B6554B"/>
    <w:rsid w:val="00B656C0"/>
    <w:rsid w:val="00B656CA"/>
    <w:rsid w:val="00B664B7"/>
    <w:rsid w:val="00B677BF"/>
    <w:rsid w:val="00B7022E"/>
    <w:rsid w:val="00B7082B"/>
    <w:rsid w:val="00B727B3"/>
    <w:rsid w:val="00B731D3"/>
    <w:rsid w:val="00B7329A"/>
    <w:rsid w:val="00B73EAD"/>
    <w:rsid w:val="00B7403A"/>
    <w:rsid w:val="00B74D5F"/>
    <w:rsid w:val="00B74F66"/>
    <w:rsid w:val="00B75066"/>
    <w:rsid w:val="00B7541A"/>
    <w:rsid w:val="00B76650"/>
    <w:rsid w:val="00B766B1"/>
    <w:rsid w:val="00B7675A"/>
    <w:rsid w:val="00B77BB1"/>
    <w:rsid w:val="00B77BBB"/>
    <w:rsid w:val="00B80552"/>
    <w:rsid w:val="00B824C7"/>
    <w:rsid w:val="00B83C58"/>
    <w:rsid w:val="00B865F8"/>
    <w:rsid w:val="00B8725B"/>
    <w:rsid w:val="00B8732D"/>
    <w:rsid w:val="00B90DD9"/>
    <w:rsid w:val="00B952D6"/>
    <w:rsid w:val="00B96070"/>
    <w:rsid w:val="00B97167"/>
    <w:rsid w:val="00BA0023"/>
    <w:rsid w:val="00BA15E3"/>
    <w:rsid w:val="00BA1FEB"/>
    <w:rsid w:val="00BA2470"/>
    <w:rsid w:val="00BA2FA1"/>
    <w:rsid w:val="00BA4595"/>
    <w:rsid w:val="00BA4D53"/>
    <w:rsid w:val="00BA5BA4"/>
    <w:rsid w:val="00BA5FCA"/>
    <w:rsid w:val="00BA7FC0"/>
    <w:rsid w:val="00BB109F"/>
    <w:rsid w:val="00BB170D"/>
    <w:rsid w:val="00BB25D2"/>
    <w:rsid w:val="00BB3BD1"/>
    <w:rsid w:val="00BB3E9D"/>
    <w:rsid w:val="00BC0DEC"/>
    <w:rsid w:val="00BC140D"/>
    <w:rsid w:val="00BC3135"/>
    <w:rsid w:val="00BC36B3"/>
    <w:rsid w:val="00BC3B9B"/>
    <w:rsid w:val="00BC4018"/>
    <w:rsid w:val="00BC41E0"/>
    <w:rsid w:val="00BC428B"/>
    <w:rsid w:val="00BC4613"/>
    <w:rsid w:val="00BC4E9B"/>
    <w:rsid w:val="00BC7752"/>
    <w:rsid w:val="00BC796F"/>
    <w:rsid w:val="00BD26EB"/>
    <w:rsid w:val="00BD2CFA"/>
    <w:rsid w:val="00BD4892"/>
    <w:rsid w:val="00BD6300"/>
    <w:rsid w:val="00BD67A5"/>
    <w:rsid w:val="00BD79D8"/>
    <w:rsid w:val="00BD7DBD"/>
    <w:rsid w:val="00BE0715"/>
    <w:rsid w:val="00BE0DB2"/>
    <w:rsid w:val="00BE121F"/>
    <w:rsid w:val="00BE2B2D"/>
    <w:rsid w:val="00BE33C9"/>
    <w:rsid w:val="00BE3C4E"/>
    <w:rsid w:val="00BE6580"/>
    <w:rsid w:val="00BE6649"/>
    <w:rsid w:val="00BE6759"/>
    <w:rsid w:val="00BE6A19"/>
    <w:rsid w:val="00BE6B62"/>
    <w:rsid w:val="00BE70E6"/>
    <w:rsid w:val="00BF00C3"/>
    <w:rsid w:val="00BF1017"/>
    <w:rsid w:val="00BF13DA"/>
    <w:rsid w:val="00BF2514"/>
    <w:rsid w:val="00BF2BD6"/>
    <w:rsid w:val="00BF2F92"/>
    <w:rsid w:val="00BF44C3"/>
    <w:rsid w:val="00BF575B"/>
    <w:rsid w:val="00BF786E"/>
    <w:rsid w:val="00C002AD"/>
    <w:rsid w:val="00C00C48"/>
    <w:rsid w:val="00C01DBD"/>
    <w:rsid w:val="00C01F6F"/>
    <w:rsid w:val="00C0242B"/>
    <w:rsid w:val="00C04BBC"/>
    <w:rsid w:val="00C05A00"/>
    <w:rsid w:val="00C1061D"/>
    <w:rsid w:val="00C10D4F"/>
    <w:rsid w:val="00C1137D"/>
    <w:rsid w:val="00C11BF2"/>
    <w:rsid w:val="00C11EFD"/>
    <w:rsid w:val="00C170F5"/>
    <w:rsid w:val="00C173FE"/>
    <w:rsid w:val="00C20188"/>
    <w:rsid w:val="00C21D10"/>
    <w:rsid w:val="00C22180"/>
    <w:rsid w:val="00C22392"/>
    <w:rsid w:val="00C23ACE"/>
    <w:rsid w:val="00C244A8"/>
    <w:rsid w:val="00C24C02"/>
    <w:rsid w:val="00C24E14"/>
    <w:rsid w:val="00C2570C"/>
    <w:rsid w:val="00C2604F"/>
    <w:rsid w:val="00C27510"/>
    <w:rsid w:val="00C27538"/>
    <w:rsid w:val="00C3007B"/>
    <w:rsid w:val="00C308DA"/>
    <w:rsid w:val="00C30C14"/>
    <w:rsid w:val="00C313B0"/>
    <w:rsid w:val="00C313EF"/>
    <w:rsid w:val="00C31FFC"/>
    <w:rsid w:val="00C32A75"/>
    <w:rsid w:val="00C32A9D"/>
    <w:rsid w:val="00C3442A"/>
    <w:rsid w:val="00C3506D"/>
    <w:rsid w:val="00C3574D"/>
    <w:rsid w:val="00C35955"/>
    <w:rsid w:val="00C35DC2"/>
    <w:rsid w:val="00C36A36"/>
    <w:rsid w:val="00C36BA7"/>
    <w:rsid w:val="00C37022"/>
    <w:rsid w:val="00C37DFE"/>
    <w:rsid w:val="00C40914"/>
    <w:rsid w:val="00C40ECB"/>
    <w:rsid w:val="00C429AD"/>
    <w:rsid w:val="00C4389F"/>
    <w:rsid w:val="00C4425C"/>
    <w:rsid w:val="00C44FF7"/>
    <w:rsid w:val="00C467AB"/>
    <w:rsid w:val="00C46AB9"/>
    <w:rsid w:val="00C47725"/>
    <w:rsid w:val="00C51623"/>
    <w:rsid w:val="00C52C3F"/>
    <w:rsid w:val="00C537AB"/>
    <w:rsid w:val="00C538A6"/>
    <w:rsid w:val="00C53A62"/>
    <w:rsid w:val="00C53C2C"/>
    <w:rsid w:val="00C54CAB"/>
    <w:rsid w:val="00C559B4"/>
    <w:rsid w:val="00C575A6"/>
    <w:rsid w:val="00C60B00"/>
    <w:rsid w:val="00C614AD"/>
    <w:rsid w:val="00C619F4"/>
    <w:rsid w:val="00C61F12"/>
    <w:rsid w:val="00C6307D"/>
    <w:rsid w:val="00C63DBF"/>
    <w:rsid w:val="00C644BC"/>
    <w:rsid w:val="00C65061"/>
    <w:rsid w:val="00C65366"/>
    <w:rsid w:val="00C65F07"/>
    <w:rsid w:val="00C66196"/>
    <w:rsid w:val="00C66588"/>
    <w:rsid w:val="00C6779E"/>
    <w:rsid w:val="00C67A16"/>
    <w:rsid w:val="00C7047F"/>
    <w:rsid w:val="00C721FB"/>
    <w:rsid w:val="00C723DE"/>
    <w:rsid w:val="00C739C2"/>
    <w:rsid w:val="00C739D2"/>
    <w:rsid w:val="00C746A7"/>
    <w:rsid w:val="00C74991"/>
    <w:rsid w:val="00C75EBC"/>
    <w:rsid w:val="00C76DDD"/>
    <w:rsid w:val="00C7733E"/>
    <w:rsid w:val="00C77436"/>
    <w:rsid w:val="00C80587"/>
    <w:rsid w:val="00C8125B"/>
    <w:rsid w:val="00C8206A"/>
    <w:rsid w:val="00C83704"/>
    <w:rsid w:val="00C84BB9"/>
    <w:rsid w:val="00C84E28"/>
    <w:rsid w:val="00C85433"/>
    <w:rsid w:val="00C87EA2"/>
    <w:rsid w:val="00C90E2F"/>
    <w:rsid w:val="00C91227"/>
    <w:rsid w:val="00C91B21"/>
    <w:rsid w:val="00C9231A"/>
    <w:rsid w:val="00C92C0A"/>
    <w:rsid w:val="00C92F24"/>
    <w:rsid w:val="00C93CDA"/>
    <w:rsid w:val="00C96139"/>
    <w:rsid w:val="00C97111"/>
    <w:rsid w:val="00C979AD"/>
    <w:rsid w:val="00CA5008"/>
    <w:rsid w:val="00CA669E"/>
    <w:rsid w:val="00CA6E1C"/>
    <w:rsid w:val="00CB00DD"/>
    <w:rsid w:val="00CB1BC4"/>
    <w:rsid w:val="00CB1C0F"/>
    <w:rsid w:val="00CB31FE"/>
    <w:rsid w:val="00CB3F60"/>
    <w:rsid w:val="00CB6472"/>
    <w:rsid w:val="00CB6A99"/>
    <w:rsid w:val="00CB6B2B"/>
    <w:rsid w:val="00CC02A0"/>
    <w:rsid w:val="00CC09E5"/>
    <w:rsid w:val="00CC249A"/>
    <w:rsid w:val="00CC3637"/>
    <w:rsid w:val="00CC390D"/>
    <w:rsid w:val="00CC455D"/>
    <w:rsid w:val="00CC7BBA"/>
    <w:rsid w:val="00CD026B"/>
    <w:rsid w:val="00CD0606"/>
    <w:rsid w:val="00CD1597"/>
    <w:rsid w:val="00CD3970"/>
    <w:rsid w:val="00CD4F90"/>
    <w:rsid w:val="00CD6018"/>
    <w:rsid w:val="00CD63B1"/>
    <w:rsid w:val="00CD66F8"/>
    <w:rsid w:val="00CD7620"/>
    <w:rsid w:val="00CE017B"/>
    <w:rsid w:val="00CE101C"/>
    <w:rsid w:val="00CE1131"/>
    <w:rsid w:val="00CE2455"/>
    <w:rsid w:val="00CE41F7"/>
    <w:rsid w:val="00CE43BB"/>
    <w:rsid w:val="00CE6854"/>
    <w:rsid w:val="00CE69F4"/>
    <w:rsid w:val="00CE777A"/>
    <w:rsid w:val="00CF018E"/>
    <w:rsid w:val="00CF1106"/>
    <w:rsid w:val="00CF3BD9"/>
    <w:rsid w:val="00CF433D"/>
    <w:rsid w:val="00CF5D6B"/>
    <w:rsid w:val="00CF5FDF"/>
    <w:rsid w:val="00CF6E8A"/>
    <w:rsid w:val="00CF75AA"/>
    <w:rsid w:val="00CF775B"/>
    <w:rsid w:val="00D0071A"/>
    <w:rsid w:val="00D01FD4"/>
    <w:rsid w:val="00D02046"/>
    <w:rsid w:val="00D02A4D"/>
    <w:rsid w:val="00D02AEC"/>
    <w:rsid w:val="00D03AA8"/>
    <w:rsid w:val="00D03F4A"/>
    <w:rsid w:val="00D0613F"/>
    <w:rsid w:val="00D07518"/>
    <w:rsid w:val="00D078EE"/>
    <w:rsid w:val="00D106D6"/>
    <w:rsid w:val="00D117FD"/>
    <w:rsid w:val="00D1409C"/>
    <w:rsid w:val="00D151DC"/>
    <w:rsid w:val="00D15B72"/>
    <w:rsid w:val="00D20313"/>
    <w:rsid w:val="00D2184A"/>
    <w:rsid w:val="00D22905"/>
    <w:rsid w:val="00D2340B"/>
    <w:rsid w:val="00D23F30"/>
    <w:rsid w:val="00D2464E"/>
    <w:rsid w:val="00D258F2"/>
    <w:rsid w:val="00D269F2"/>
    <w:rsid w:val="00D272A5"/>
    <w:rsid w:val="00D311A8"/>
    <w:rsid w:val="00D31467"/>
    <w:rsid w:val="00D31A7D"/>
    <w:rsid w:val="00D34CE4"/>
    <w:rsid w:val="00D35544"/>
    <w:rsid w:val="00D357F3"/>
    <w:rsid w:val="00D35B88"/>
    <w:rsid w:val="00D3619F"/>
    <w:rsid w:val="00D363E6"/>
    <w:rsid w:val="00D37695"/>
    <w:rsid w:val="00D40547"/>
    <w:rsid w:val="00D435A9"/>
    <w:rsid w:val="00D43A29"/>
    <w:rsid w:val="00D43F84"/>
    <w:rsid w:val="00D44049"/>
    <w:rsid w:val="00D45ADA"/>
    <w:rsid w:val="00D47484"/>
    <w:rsid w:val="00D47E96"/>
    <w:rsid w:val="00D47EAD"/>
    <w:rsid w:val="00D47EFD"/>
    <w:rsid w:val="00D5046B"/>
    <w:rsid w:val="00D50819"/>
    <w:rsid w:val="00D50C32"/>
    <w:rsid w:val="00D523D8"/>
    <w:rsid w:val="00D53C4C"/>
    <w:rsid w:val="00D5402A"/>
    <w:rsid w:val="00D56675"/>
    <w:rsid w:val="00D5727D"/>
    <w:rsid w:val="00D60704"/>
    <w:rsid w:val="00D60FCA"/>
    <w:rsid w:val="00D62677"/>
    <w:rsid w:val="00D63239"/>
    <w:rsid w:val="00D64318"/>
    <w:rsid w:val="00D65644"/>
    <w:rsid w:val="00D65C4F"/>
    <w:rsid w:val="00D66D6E"/>
    <w:rsid w:val="00D6748D"/>
    <w:rsid w:val="00D707DF"/>
    <w:rsid w:val="00D72BB8"/>
    <w:rsid w:val="00D74149"/>
    <w:rsid w:val="00D744E8"/>
    <w:rsid w:val="00D761F3"/>
    <w:rsid w:val="00D766E7"/>
    <w:rsid w:val="00D76BD2"/>
    <w:rsid w:val="00D80E71"/>
    <w:rsid w:val="00D8274A"/>
    <w:rsid w:val="00D8349E"/>
    <w:rsid w:val="00D836C8"/>
    <w:rsid w:val="00D849A6"/>
    <w:rsid w:val="00D84F4D"/>
    <w:rsid w:val="00D85BFB"/>
    <w:rsid w:val="00D90650"/>
    <w:rsid w:val="00D91826"/>
    <w:rsid w:val="00D918C1"/>
    <w:rsid w:val="00D92A7F"/>
    <w:rsid w:val="00D9391C"/>
    <w:rsid w:val="00D95C2C"/>
    <w:rsid w:val="00D95E4D"/>
    <w:rsid w:val="00DA0BFB"/>
    <w:rsid w:val="00DA0C98"/>
    <w:rsid w:val="00DA10BF"/>
    <w:rsid w:val="00DA2094"/>
    <w:rsid w:val="00DA323F"/>
    <w:rsid w:val="00DA3B5C"/>
    <w:rsid w:val="00DA46AC"/>
    <w:rsid w:val="00DA509D"/>
    <w:rsid w:val="00DA6507"/>
    <w:rsid w:val="00DA65D6"/>
    <w:rsid w:val="00DB4DE7"/>
    <w:rsid w:val="00DB61B4"/>
    <w:rsid w:val="00DB6216"/>
    <w:rsid w:val="00DB7E38"/>
    <w:rsid w:val="00DC0738"/>
    <w:rsid w:val="00DC1C4F"/>
    <w:rsid w:val="00DC1EA5"/>
    <w:rsid w:val="00DC2EF6"/>
    <w:rsid w:val="00DC35E1"/>
    <w:rsid w:val="00DC3C66"/>
    <w:rsid w:val="00DC6920"/>
    <w:rsid w:val="00DC7552"/>
    <w:rsid w:val="00DD1235"/>
    <w:rsid w:val="00DD1DD8"/>
    <w:rsid w:val="00DD34DD"/>
    <w:rsid w:val="00DD5E91"/>
    <w:rsid w:val="00DD65C1"/>
    <w:rsid w:val="00DE01B0"/>
    <w:rsid w:val="00DE0781"/>
    <w:rsid w:val="00DE0A9A"/>
    <w:rsid w:val="00DE17A3"/>
    <w:rsid w:val="00DE211F"/>
    <w:rsid w:val="00DE296E"/>
    <w:rsid w:val="00DE2F78"/>
    <w:rsid w:val="00DE3E89"/>
    <w:rsid w:val="00DE5C9D"/>
    <w:rsid w:val="00DE6630"/>
    <w:rsid w:val="00DE6CAF"/>
    <w:rsid w:val="00DE7BEE"/>
    <w:rsid w:val="00DE7FEF"/>
    <w:rsid w:val="00DF0E08"/>
    <w:rsid w:val="00DF1D71"/>
    <w:rsid w:val="00DF1E83"/>
    <w:rsid w:val="00DF2934"/>
    <w:rsid w:val="00DF357F"/>
    <w:rsid w:val="00DF365A"/>
    <w:rsid w:val="00DF4776"/>
    <w:rsid w:val="00DF6480"/>
    <w:rsid w:val="00DF6761"/>
    <w:rsid w:val="00DF6A29"/>
    <w:rsid w:val="00E00341"/>
    <w:rsid w:val="00E024D1"/>
    <w:rsid w:val="00E02FFE"/>
    <w:rsid w:val="00E049DE"/>
    <w:rsid w:val="00E05EE4"/>
    <w:rsid w:val="00E06979"/>
    <w:rsid w:val="00E10770"/>
    <w:rsid w:val="00E12BD2"/>
    <w:rsid w:val="00E12E05"/>
    <w:rsid w:val="00E12F7D"/>
    <w:rsid w:val="00E1414B"/>
    <w:rsid w:val="00E14D88"/>
    <w:rsid w:val="00E162E1"/>
    <w:rsid w:val="00E16BA3"/>
    <w:rsid w:val="00E17AC4"/>
    <w:rsid w:val="00E20D07"/>
    <w:rsid w:val="00E211AD"/>
    <w:rsid w:val="00E23032"/>
    <w:rsid w:val="00E244C5"/>
    <w:rsid w:val="00E250CD"/>
    <w:rsid w:val="00E25429"/>
    <w:rsid w:val="00E2668B"/>
    <w:rsid w:val="00E2741B"/>
    <w:rsid w:val="00E30917"/>
    <w:rsid w:val="00E30A9A"/>
    <w:rsid w:val="00E30DEE"/>
    <w:rsid w:val="00E315CA"/>
    <w:rsid w:val="00E31881"/>
    <w:rsid w:val="00E32242"/>
    <w:rsid w:val="00E32FB9"/>
    <w:rsid w:val="00E33749"/>
    <w:rsid w:val="00E33F82"/>
    <w:rsid w:val="00E34425"/>
    <w:rsid w:val="00E34E6D"/>
    <w:rsid w:val="00E3592F"/>
    <w:rsid w:val="00E35BDB"/>
    <w:rsid w:val="00E37FC8"/>
    <w:rsid w:val="00E4031E"/>
    <w:rsid w:val="00E4081E"/>
    <w:rsid w:val="00E40AAE"/>
    <w:rsid w:val="00E41165"/>
    <w:rsid w:val="00E412BE"/>
    <w:rsid w:val="00E415F6"/>
    <w:rsid w:val="00E425DB"/>
    <w:rsid w:val="00E43EAB"/>
    <w:rsid w:val="00E4451F"/>
    <w:rsid w:val="00E445EF"/>
    <w:rsid w:val="00E446D2"/>
    <w:rsid w:val="00E44B13"/>
    <w:rsid w:val="00E458DB"/>
    <w:rsid w:val="00E458E7"/>
    <w:rsid w:val="00E4691F"/>
    <w:rsid w:val="00E47769"/>
    <w:rsid w:val="00E47979"/>
    <w:rsid w:val="00E54E1C"/>
    <w:rsid w:val="00E553A0"/>
    <w:rsid w:val="00E55944"/>
    <w:rsid w:val="00E55ADE"/>
    <w:rsid w:val="00E564B9"/>
    <w:rsid w:val="00E56737"/>
    <w:rsid w:val="00E60DDB"/>
    <w:rsid w:val="00E63E49"/>
    <w:rsid w:val="00E63ED0"/>
    <w:rsid w:val="00E65EBD"/>
    <w:rsid w:val="00E66073"/>
    <w:rsid w:val="00E6676E"/>
    <w:rsid w:val="00E66BF3"/>
    <w:rsid w:val="00E6767F"/>
    <w:rsid w:val="00E6776A"/>
    <w:rsid w:val="00E70AAD"/>
    <w:rsid w:val="00E750F5"/>
    <w:rsid w:val="00E75293"/>
    <w:rsid w:val="00E756BE"/>
    <w:rsid w:val="00E76122"/>
    <w:rsid w:val="00E76814"/>
    <w:rsid w:val="00E76D37"/>
    <w:rsid w:val="00E770D8"/>
    <w:rsid w:val="00E773D9"/>
    <w:rsid w:val="00E77CAA"/>
    <w:rsid w:val="00E81215"/>
    <w:rsid w:val="00E8282B"/>
    <w:rsid w:val="00E82E12"/>
    <w:rsid w:val="00E839CF"/>
    <w:rsid w:val="00E900E1"/>
    <w:rsid w:val="00E902F6"/>
    <w:rsid w:val="00E9542A"/>
    <w:rsid w:val="00E96287"/>
    <w:rsid w:val="00EA024D"/>
    <w:rsid w:val="00EA2C60"/>
    <w:rsid w:val="00EA49BA"/>
    <w:rsid w:val="00EA4BA4"/>
    <w:rsid w:val="00EA526A"/>
    <w:rsid w:val="00EA6351"/>
    <w:rsid w:val="00EA63B6"/>
    <w:rsid w:val="00EA7C88"/>
    <w:rsid w:val="00EB0883"/>
    <w:rsid w:val="00EB2150"/>
    <w:rsid w:val="00EB3AC7"/>
    <w:rsid w:val="00EB3DA8"/>
    <w:rsid w:val="00EB474B"/>
    <w:rsid w:val="00EB4791"/>
    <w:rsid w:val="00EB5DE7"/>
    <w:rsid w:val="00EB66FF"/>
    <w:rsid w:val="00EB7233"/>
    <w:rsid w:val="00EB7D05"/>
    <w:rsid w:val="00EC0977"/>
    <w:rsid w:val="00EC2BEB"/>
    <w:rsid w:val="00EC2C98"/>
    <w:rsid w:val="00EC34FA"/>
    <w:rsid w:val="00EC3BBA"/>
    <w:rsid w:val="00EC3E8B"/>
    <w:rsid w:val="00EC469B"/>
    <w:rsid w:val="00EC46F2"/>
    <w:rsid w:val="00EC5151"/>
    <w:rsid w:val="00EC53BF"/>
    <w:rsid w:val="00EC6EEC"/>
    <w:rsid w:val="00EC74B9"/>
    <w:rsid w:val="00EC74F4"/>
    <w:rsid w:val="00ED04BE"/>
    <w:rsid w:val="00ED0F2E"/>
    <w:rsid w:val="00ED288C"/>
    <w:rsid w:val="00ED3672"/>
    <w:rsid w:val="00ED3A3C"/>
    <w:rsid w:val="00ED3BED"/>
    <w:rsid w:val="00ED5FCA"/>
    <w:rsid w:val="00ED6206"/>
    <w:rsid w:val="00ED75A4"/>
    <w:rsid w:val="00ED7FAD"/>
    <w:rsid w:val="00EE0C8F"/>
    <w:rsid w:val="00EE1078"/>
    <w:rsid w:val="00EE2D72"/>
    <w:rsid w:val="00EE498F"/>
    <w:rsid w:val="00EE4B0F"/>
    <w:rsid w:val="00EE68A0"/>
    <w:rsid w:val="00EE6FB7"/>
    <w:rsid w:val="00EF0621"/>
    <w:rsid w:val="00EF1676"/>
    <w:rsid w:val="00EF27C3"/>
    <w:rsid w:val="00EF2F2C"/>
    <w:rsid w:val="00EF436A"/>
    <w:rsid w:val="00EF4747"/>
    <w:rsid w:val="00EF4DB7"/>
    <w:rsid w:val="00EF5CC8"/>
    <w:rsid w:val="00EF73ED"/>
    <w:rsid w:val="00F01724"/>
    <w:rsid w:val="00F02461"/>
    <w:rsid w:val="00F029CA"/>
    <w:rsid w:val="00F03BED"/>
    <w:rsid w:val="00F03CA7"/>
    <w:rsid w:val="00F051AE"/>
    <w:rsid w:val="00F055DA"/>
    <w:rsid w:val="00F0637A"/>
    <w:rsid w:val="00F0741E"/>
    <w:rsid w:val="00F12E0B"/>
    <w:rsid w:val="00F146EE"/>
    <w:rsid w:val="00F152AE"/>
    <w:rsid w:val="00F17913"/>
    <w:rsid w:val="00F23A9F"/>
    <w:rsid w:val="00F24514"/>
    <w:rsid w:val="00F25237"/>
    <w:rsid w:val="00F26B19"/>
    <w:rsid w:val="00F26F56"/>
    <w:rsid w:val="00F275AF"/>
    <w:rsid w:val="00F3169F"/>
    <w:rsid w:val="00F329FC"/>
    <w:rsid w:val="00F32CD4"/>
    <w:rsid w:val="00F33058"/>
    <w:rsid w:val="00F409FD"/>
    <w:rsid w:val="00F42086"/>
    <w:rsid w:val="00F42259"/>
    <w:rsid w:val="00F4362C"/>
    <w:rsid w:val="00F44710"/>
    <w:rsid w:val="00F44736"/>
    <w:rsid w:val="00F44BB0"/>
    <w:rsid w:val="00F44BD6"/>
    <w:rsid w:val="00F44E25"/>
    <w:rsid w:val="00F50AC7"/>
    <w:rsid w:val="00F51681"/>
    <w:rsid w:val="00F524DF"/>
    <w:rsid w:val="00F52C9B"/>
    <w:rsid w:val="00F53AD8"/>
    <w:rsid w:val="00F54BDB"/>
    <w:rsid w:val="00F5546C"/>
    <w:rsid w:val="00F569EA"/>
    <w:rsid w:val="00F575FF"/>
    <w:rsid w:val="00F57AEF"/>
    <w:rsid w:val="00F6076A"/>
    <w:rsid w:val="00F60D2A"/>
    <w:rsid w:val="00F63D8D"/>
    <w:rsid w:val="00F646F7"/>
    <w:rsid w:val="00F66A74"/>
    <w:rsid w:val="00F66F2B"/>
    <w:rsid w:val="00F671E4"/>
    <w:rsid w:val="00F67A65"/>
    <w:rsid w:val="00F70AB4"/>
    <w:rsid w:val="00F70B8A"/>
    <w:rsid w:val="00F70F46"/>
    <w:rsid w:val="00F719AC"/>
    <w:rsid w:val="00F730A2"/>
    <w:rsid w:val="00F73303"/>
    <w:rsid w:val="00F73DEC"/>
    <w:rsid w:val="00F73FCB"/>
    <w:rsid w:val="00F74125"/>
    <w:rsid w:val="00F75338"/>
    <w:rsid w:val="00F8046C"/>
    <w:rsid w:val="00F82574"/>
    <w:rsid w:val="00F82716"/>
    <w:rsid w:val="00F82973"/>
    <w:rsid w:val="00F8324A"/>
    <w:rsid w:val="00F83E95"/>
    <w:rsid w:val="00F8704D"/>
    <w:rsid w:val="00F8768C"/>
    <w:rsid w:val="00F91474"/>
    <w:rsid w:val="00F92CEE"/>
    <w:rsid w:val="00F951B5"/>
    <w:rsid w:val="00F979B6"/>
    <w:rsid w:val="00FA00EF"/>
    <w:rsid w:val="00FA085E"/>
    <w:rsid w:val="00FA129F"/>
    <w:rsid w:val="00FA1B65"/>
    <w:rsid w:val="00FA2582"/>
    <w:rsid w:val="00FA2D37"/>
    <w:rsid w:val="00FA2DFD"/>
    <w:rsid w:val="00FA3FD9"/>
    <w:rsid w:val="00FA5F6F"/>
    <w:rsid w:val="00FA665A"/>
    <w:rsid w:val="00FA6812"/>
    <w:rsid w:val="00FA69DA"/>
    <w:rsid w:val="00FB195B"/>
    <w:rsid w:val="00FB1F85"/>
    <w:rsid w:val="00FB1FB5"/>
    <w:rsid w:val="00FB2F26"/>
    <w:rsid w:val="00FB375D"/>
    <w:rsid w:val="00FB4245"/>
    <w:rsid w:val="00FB5746"/>
    <w:rsid w:val="00FB79EB"/>
    <w:rsid w:val="00FB7B4D"/>
    <w:rsid w:val="00FB7C9D"/>
    <w:rsid w:val="00FC12D7"/>
    <w:rsid w:val="00FC39C2"/>
    <w:rsid w:val="00FC44B3"/>
    <w:rsid w:val="00FC4A8C"/>
    <w:rsid w:val="00FC624B"/>
    <w:rsid w:val="00FD0A46"/>
    <w:rsid w:val="00FD172C"/>
    <w:rsid w:val="00FD33F3"/>
    <w:rsid w:val="00FD453E"/>
    <w:rsid w:val="00FD65A5"/>
    <w:rsid w:val="00FD67DE"/>
    <w:rsid w:val="00FD7AB5"/>
    <w:rsid w:val="00FE06E0"/>
    <w:rsid w:val="00FE0727"/>
    <w:rsid w:val="00FE10B7"/>
    <w:rsid w:val="00FE19B9"/>
    <w:rsid w:val="00FE1FF9"/>
    <w:rsid w:val="00FE2950"/>
    <w:rsid w:val="00FE3D58"/>
    <w:rsid w:val="00FE4C64"/>
    <w:rsid w:val="00FE4CE3"/>
    <w:rsid w:val="00FE4F2E"/>
    <w:rsid w:val="00FE54B2"/>
    <w:rsid w:val="00FE5E3F"/>
    <w:rsid w:val="00FF384B"/>
    <w:rsid w:val="00FF4455"/>
    <w:rsid w:val="00FF46DE"/>
    <w:rsid w:val="00FF480D"/>
    <w:rsid w:val="00FF56C9"/>
    <w:rsid w:val="00FF5C28"/>
    <w:rsid w:val="00FF67F2"/>
    <w:rsid w:val="00FF738A"/>
    <w:rsid w:val="01183EA4"/>
    <w:rsid w:val="01240C3D"/>
    <w:rsid w:val="0168E1E7"/>
    <w:rsid w:val="02C08418"/>
    <w:rsid w:val="033CB6C5"/>
    <w:rsid w:val="0340B776"/>
    <w:rsid w:val="035962A9"/>
    <w:rsid w:val="03680262"/>
    <w:rsid w:val="039166DB"/>
    <w:rsid w:val="03DC56CA"/>
    <w:rsid w:val="046446A2"/>
    <w:rsid w:val="04E22793"/>
    <w:rsid w:val="0512C1E6"/>
    <w:rsid w:val="052EE80A"/>
    <w:rsid w:val="06091F56"/>
    <w:rsid w:val="068EAB60"/>
    <w:rsid w:val="06AEA809"/>
    <w:rsid w:val="06E3337B"/>
    <w:rsid w:val="06E930ED"/>
    <w:rsid w:val="0706D914"/>
    <w:rsid w:val="073F66B1"/>
    <w:rsid w:val="07CC3CEE"/>
    <w:rsid w:val="07DCBD4B"/>
    <w:rsid w:val="083BECC8"/>
    <w:rsid w:val="083D968B"/>
    <w:rsid w:val="08F032E6"/>
    <w:rsid w:val="09557316"/>
    <w:rsid w:val="09565D72"/>
    <w:rsid w:val="097790B6"/>
    <w:rsid w:val="09786BCE"/>
    <w:rsid w:val="0A09B493"/>
    <w:rsid w:val="0A17E3A4"/>
    <w:rsid w:val="0A79E0B0"/>
    <w:rsid w:val="0AA0201D"/>
    <w:rsid w:val="0BDC3FF2"/>
    <w:rsid w:val="0C2B77A1"/>
    <w:rsid w:val="0C711486"/>
    <w:rsid w:val="0D83A3A5"/>
    <w:rsid w:val="0DC475F7"/>
    <w:rsid w:val="0E04D57A"/>
    <w:rsid w:val="0E210B23"/>
    <w:rsid w:val="0E8C9837"/>
    <w:rsid w:val="0EAE1D7D"/>
    <w:rsid w:val="0F329012"/>
    <w:rsid w:val="0F673C58"/>
    <w:rsid w:val="0F83D277"/>
    <w:rsid w:val="101078BA"/>
    <w:rsid w:val="10C677AD"/>
    <w:rsid w:val="10C85191"/>
    <w:rsid w:val="10EEEFDC"/>
    <w:rsid w:val="1177FF2E"/>
    <w:rsid w:val="119AFADE"/>
    <w:rsid w:val="11EE5E08"/>
    <w:rsid w:val="12109556"/>
    <w:rsid w:val="128648FA"/>
    <w:rsid w:val="12DB727F"/>
    <w:rsid w:val="132C35E9"/>
    <w:rsid w:val="1338F0B7"/>
    <w:rsid w:val="137B225D"/>
    <w:rsid w:val="14380D21"/>
    <w:rsid w:val="146346CC"/>
    <w:rsid w:val="147DE819"/>
    <w:rsid w:val="1552E76A"/>
    <w:rsid w:val="15834354"/>
    <w:rsid w:val="15FB1FAA"/>
    <w:rsid w:val="163626E7"/>
    <w:rsid w:val="1637BE39"/>
    <w:rsid w:val="17154BA2"/>
    <w:rsid w:val="171CB194"/>
    <w:rsid w:val="173CED11"/>
    <w:rsid w:val="17A4E745"/>
    <w:rsid w:val="18096E62"/>
    <w:rsid w:val="18EC9640"/>
    <w:rsid w:val="19F62C56"/>
    <w:rsid w:val="1A02EEC6"/>
    <w:rsid w:val="1A107AD6"/>
    <w:rsid w:val="1A118177"/>
    <w:rsid w:val="1A1B1F55"/>
    <w:rsid w:val="1A3F562B"/>
    <w:rsid w:val="1A882B13"/>
    <w:rsid w:val="1AA4D731"/>
    <w:rsid w:val="1AFC9968"/>
    <w:rsid w:val="1C38D21E"/>
    <w:rsid w:val="1C917EEB"/>
    <w:rsid w:val="1C9235D3"/>
    <w:rsid w:val="1CCFF0D8"/>
    <w:rsid w:val="1D31E2A5"/>
    <w:rsid w:val="1D5A073D"/>
    <w:rsid w:val="1DB7CE0D"/>
    <w:rsid w:val="1DD67733"/>
    <w:rsid w:val="1E8E688F"/>
    <w:rsid w:val="1F24EDE0"/>
    <w:rsid w:val="20E65AD7"/>
    <w:rsid w:val="220809DB"/>
    <w:rsid w:val="22238522"/>
    <w:rsid w:val="224460D5"/>
    <w:rsid w:val="225487CF"/>
    <w:rsid w:val="231BD54D"/>
    <w:rsid w:val="2368A291"/>
    <w:rsid w:val="23F57427"/>
    <w:rsid w:val="240CAF36"/>
    <w:rsid w:val="2487CC20"/>
    <w:rsid w:val="24D00E42"/>
    <w:rsid w:val="24D956FD"/>
    <w:rsid w:val="24EE758F"/>
    <w:rsid w:val="252587AB"/>
    <w:rsid w:val="254EAAA3"/>
    <w:rsid w:val="267FF00C"/>
    <w:rsid w:val="2708434C"/>
    <w:rsid w:val="275A398E"/>
    <w:rsid w:val="27B4746E"/>
    <w:rsid w:val="27F54D57"/>
    <w:rsid w:val="2904ABCE"/>
    <w:rsid w:val="2914C3D5"/>
    <w:rsid w:val="29FCC266"/>
    <w:rsid w:val="2A274E1E"/>
    <w:rsid w:val="2B05BF9B"/>
    <w:rsid w:val="2B12B364"/>
    <w:rsid w:val="2B204FB0"/>
    <w:rsid w:val="2B89B5ED"/>
    <w:rsid w:val="2BAF5870"/>
    <w:rsid w:val="2BC1C5E0"/>
    <w:rsid w:val="2BCE4A08"/>
    <w:rsid w:val="2BE73C9B"/>
    <w:rsid w:val="2BF9EE63"/>
    <w:rsid w:val="2C682D7A"/>
    <w:rsid w:val="2CB98FEA"/>
    <w:rsid w:val="2D4BB345"/>
    <w:rsid w:val="2E91B111"/>
    <w:rsid w:val="2ED6858A"/>
    <w:rsid w:val="2F1265BD"/>
    <w:rsid w:val="2F3D9F08"/>
    <w:rsid w:val="2F47F57E"/>
    <w:rsid w:val="2FC2030D"/>
    <w:rsid w:val="2FF826A9"/>
    <w:rsid w:val="30259D7E"/>
    <w:rsid w:val="30419CEE"/>
    <w:rsid w:val="31004640"/>
    <w:rsid w:val="3108BEFB"/>
    <w:rsid w:val="31964BB0"/>
    <w:rsid w:val="31D5D5F7"/>
    <w:rsid w:val="321C5323"/>
    <w:rsid w:val="3241B6C4"/>
    <w:rsid w:val="326175B0"/>
    <w:rsid w:val="32CCB1E1"/>
    <w:rsid w:val="32D1A943"/>
    <w:rsid w:val="33486C4B"/>
    <w:rsid w:val="33900123"/>
    <w:rsid w:val="354E8FE9"/>
    <w:rsid w:val="3617DC55"/>
    <w:rsid w:val="36912350"/>
    <w:rsid w:val="36F424A5"/>
    <w:rsid w:val="37613D58"/>
    <w:rsid w:val="38182631"/>
    <w:rsid w:val="385CD03D"/>
    <w:rsid w:val="38917E27"/>
    <w:rsid w:val="38DF1D06"/>
    <w:rsid w:val="38E8852B"/>
    <w:rsid w:val="393E865A"/>
    <w:rsid w:val="39AB8A27"/>
    <w:rsid w:val="3AA2330F"/>
    <w:rsid w:val="3AABD42C"/>
    <w:rsid w:val="3AD31764"/>
    <w:rsid w:val="3BC92A55"/>
    <w:rsid w:val="3BD3C1E7"/>
    <w:rsid w:val="3C144EB7"/>
    <w:rsid w:val="3C2AADA6"/>
    <w:rsid w:val="3C379F33"/>
    <w:rsid w:val="3C37FFF7"/>
    <w:rsid w:val="3CB64072"/>
    <w:rsid w:val="3CF6F939"/>
    <w:rsid w:val="3D0BECB8"/>
    <w:rsid w:val="3D17C487"/>
    <w:rsid w:val="3D2114D4"/>
    <w:rsid w:val="3D33FB77"/>
    <w:rsid w:val="3D6DE4BB"/>
    <w:rsid w:val="3D7C675D"/>
    <w:rsid w:val="3E0BC381"/>
    <w:rsid w:val="3EBFEC6F"/>
    <w:rsid w:val="3EC06E5F"/>
    <w:rsid w:val="3F0B46AB"/>
    <w:rsid w:val="3F915AD2"/>
    <w:rsid w:val="3FA7EE65"/>
    <w:rsid w:val="3FCD2D8D"/>
    <w:rsid w:val="401C3094"/>
    <w:rsid w:val="4231428D"/>
    <w:rsid w:val="42F739E8"/>
    <w:rsid w:val="43173FC5"/>
    <w:rsid w:val="434A5AFE"/>
    <w:rsid w:val="43A5F95B"/>
    <w:rsid w:val="44105103"/>
    <w:rsid w:val="444ADF30"/>
    <w:rsid w:val="444B7D99"/>
    <w:rsid w:val="447C1A27"/>
    <w:rsid w:val="44A23560"/>
    <w:rsid w:val="451FF849"/>
    <w:rsid w:val="4538DCEA"/>
    <w:rsid w:val="454CACD3"/>
    <w:rsid w:val="45BFB520"/>
    <w:rsid w:val="4678F9A2"/>
    <w:rsid w:val="46ABD7E3"/>
    <w:rsid w:val="46BF493D"/>
    <w:rsid w:val="470B5A8D"/>
    <w:rsid w:val="4710956D"/>
    <w:rsid w:val="471CF5B1"/>
    <w:rsid w:val="4812B383"/>
    <w:rsid w:val="4926B785"/>
    <w:rsid w:val="4999F5FD"/>
    <w:rsid w:val="4A740DEE"/>
    <w:rsid w:val="4A81D833"/>
    <w:rsid w:val="4B34A8F2"/>
    <w:rsid w:val="4B3721DD"/>
    <w:rsid w:val="4C2B5378"/>
    <w:rsid w:val="4C3A1EE0"/>
    <w:rsid w:val="4CB99C6F"/>
    <w:rsid w:val="4D200AEE"/>
    <w:rsid w:val="4D446E19"/>
    <w:rsid w:val="4D657B8C"/>
    <w:rsid w:val="4D6E3C03"/>
    <w:rsid w:val="4DACE77C"/>
    <w:rsid w:val="4E80CF2C"/>
    <w:rsid w:val="4EAA2308"/>
    <w:rsid w:val="4EBCF83A"/>
    <w:rsid w:val="4FD92EE4"/>
    <w:rsid w:val="5062B986"/>
    <w:rsid w:val="506861E9"/>
    <w:rsid w:val="507F3E39"/>
    <w:rsid w:val="50E8CB0F"/>
    <w:rsid w:val="51B328C4"/>
    <w:rsid w:val="520AC824"/>
    <w:rsid w:val="526B0150"/>
    <w:rsid w:val="52E3D412"/>
    <w:rsid w:val="530DC870"/>
    <w:rsid w:val="53AB57DB"/>
    <w:rsid w:val="53BEF3A4"/>
    <w:rsid w:val="53F6B000"/>
    <w:rsid w:val="54F6DE54"/>
    <w:rsid w:val="55F0D3F0"/>
    <w:rsid w:val="55FCE088"/>
    <w:rsid w:val="571FCF2B"/>
    <w:rsid w:val="582DE283"/>
    <w:rsid w:val="583A8815"/>
    <w:rsid w:val="58E339C5"/>
    <w:rsid w:val="59355348"/>
    <w:rsid w:val="5A97CFCB"/>
    <w:rsid w:val="5AB1C32E"/>
    <w:rsid w:val="5ACEF99E"/>
    <w:rsid w:val="5B1C992F"/>
    <w:rsid w:val="5B457963"/>
    <w:rsid w:val="5B9A17EC"/>
    <w:rsid w:val="5C078929"/>
    <w:rsid w:val="5C2322E5"/>
    <w:rsid w:val="5C76FEC4"/>
    <w:rsid w:val="5C8FF81C"/>
    <w:rsid w:val="5CC10E94"/>
    <w:rsid w:val="5CC41488"/>
    <w:rsid w:val="5CF4E07C"/>
    <w:rsid w:val="5D752698"/>
    <w:rsid w:val="5DDE347C"/>
    <w:rsid w:val="5DF2F158"/>
    <w:rsid w:val="5EC479AD"/>
    <w:rsid w:val="5EEE5FF5"/>
    <w:rsid w:val="5F01883B"/>
    <w:rsid w:val="602ADBD5"/>
    <w:rsid w:val="608200DC"/>
    <w:rsid w:val="6098E57F"/>
    <w:rsid w:val="616923F9"/>
    <w:rsid w:val="619BE119"/>
    <w:rsid w:val="622B144F"/>
    <w:rsid w:val="6234F523"/>
    <w:rsid w:val="629AEC00"/>
    <w:rsid w:val="63019FA7"/>
    <w:rsid w:val="631CE268"/>
    <w:rsid w:val="634C94FC"/>
    <w:rsid w:val="6391E452"/>
    <w:rsid w:val="6429C726"/>
    <w:rsid w:val="64386597"/>
    <w:rsid w:val="6612FEDE"/>
    <w:rsid w:val="67DE0844"/>
    <w:rsid w:val="686A4046"/>
    <w:rsid w:val="6972B50C"/>
    <w:rsid w:val="6989E485"/>
    <w:rsid w:val="69ACC3A4"/>
    <w:rsid w:val="6A2E33F3"/>
    <w:rsid w:val="6A85131E"/>
    <w:rsid w:val="6B11B605"/>
    <w:rsid w:val="6BCA4267"/>
    <w:rsid w:val="6BD5D365"/>
    <w:rsid w:val="6C0FF4BF"/>
    <w:rsid w:val="6C2BD41E"/>
    <w:rsid w:val="6CA3A80C"/>
    <w:rsid w:val="6CF291B1"/>
    <w:rsid w:val="6DA7355E"/>
    <w:rsid w:val="6E1B38B2"/>
    <w:rsid w:val="6E272BEE"/>
    <w:rsid w:val="6E2A1566"/>
    <w:rsid w:val="6E3D2025"/>
    <w:rsid w:val="6E4481F6"/>
    <w:rsid w:val="6EA5B173"/>
    <w:rsid w:val="6F2E0867"/>
    <w:rsid w:val="6F4C86D1"/>
    <w:rsid w:val="6F4F16FE"/>
    <w:rsid w:val="6F50F3CC"/>
    <w:rsid w:val="6F72D5C9"/>
    <w:rsid w:val="6FAEDDD9"/>
    <w:rsid w:val="6FD49128"/>
    <w:rsid w:val="700E912B"/>
    <w:rsid w:val="70791A80"/>
    <w:rsid w:val="7131BD36"/>
    <w:rsid w:val="713FC6C4"/>
    <w:rsid w:val="7166657E"/>
    <w:rsid w:val="71990F57"/>
    <w:rsid w:val="71C2AC2D"/>
    <w:rsid w:val="71C53834"/>
    <w:rsid w:val="71D9F931"/>
    <w:rsid w:val="71ED4B5C"/>
    <w:rsid w:val="72541777"/>
    <w:rsid w:val="72CFBA5A"/>
    <w:rsid w:val="735152A0"/>
    <w:rsid w:val="73BB4910"/>
    <w:rsid w:val="7434CBE2"/>
    <w:rsid w:val="746C3D59"/>
    <w:rsid w:val="75383325"/>
    <w:rsid w:val="75940329"/>
    <w:rsid w:val="764F5C5C"/>
    <w:rsid w:val="7652CD67"/>
    <w:rsid w:val="765953D1"/>
    <w:rsid w:val="76B10022"/>
    <w:rsid w:val="7795A403"/>
    <w:rsid w:val="77F7E762"/>
    <w:rsid w:val="7879FA11"/>
    <w:rsid w:val="78F6FE94"/>
    <w:rsid w:val="7976E908"/>
    <w:rsid w:val="79FF1C1A"/>
    <w:rsid w:val="7A033C9D"/>
    <w:rsid w:val="7AFE14E7"/>
    <w:rsid w:val="7BCBFE32"/>
    <w:rsid w:val="7BE2CFDF"/>
    <w:rsid w:val="7C178B89"/>
    <w:rsid w:val="7C21CEA5"/>
    <w:rsid w:val="7EB2A5AE"/>
    <w:rsid w:val="7F45AE20"/>
    <w:rsid w:val="7F7258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878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4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B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B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4B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4B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4B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4B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4B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4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B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B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4B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4B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4B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4B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4B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4B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4B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4BBC"/>
    <w:rPr>
      <w:i/>
      <w:iCs/>
      <w:color w:val="404040" w:themeColor="text1" w:themeTint="BF"/>
    </w:rPr>
  </w:style>
  <w:style w:type="paragraph" w:styleId="ListParagraph">
    <w:name w:val="List Paragraph"/>
    <w:basedOn w:val="Normal"/>
    <w:uiPriority w:val="34"/>
    <w:qFormat/>
    <w:rsid w:val="00C04BBC"/>
    <w:pPr>
      <w:ind w:left="720"/>
      <w:contextualSpacing/>
    </w:pPr>
  </w:style>
  <w:style w:type="character" w:styleId="IntenseEmphasis">
    <w:name w:val="Intense Emphasis"/>
    <w:basedOn w:val="DefaultParagraphFont"/>
    <w:uiPriority w:val="21"/>
    <w:qFormat/>
    <w:rsid w:val="00C04BBC"/>
    <w:rPr>
      <w:i/>
      <w:iCs/>
      <w:color w:val="0F4761" w:themeColor="accent1" w:themeShade="BF"/>
    </w:rPr>
  </w:style>
  <w:style w:type="paragraph" w:styleId="IntenseQuote">
    <w:name w:val="Intense Quote"/>
    <w:basedOn w:val="Normal"/>
    <w:next w:val="Normal"/>
    <w:link w:val="IntenseQuoteChar"/>
    <w:uiPriority w:val="30"/>
    <w:qFormat/>
    <w:rsid w:val="00C04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BBC"/>
    <w:rPr>
      <w:i/>
      <w:iCs/>
      <w:color w:val="0F4761" w:themeColor="accent1" w:themeShade="BF"/>
    </w:rPr>
  </w:style>
  <w:style w:type="character" w:styleId="IntenseReference">
    <w:name w:val="Intense Reference"/>
    <w:basedOn w:val="DefaultParagraphFont"/>
    <w:uiPriority w:val="32"/>
    <w:qFormat/>
    <w:rsid w:val="00C04BBC"/>
    <w:rPr>
      <w:b/>
      <w:bCs/>
      <w:smallCaps/>
      <w:color w:val="0F4761" w:themeColor="accent1" w:themeShade="BF"/>
      <w:spacing w:val="5"/>
    </w:rPr>
  </w:style>
  <w:style w:type="character" w:styleId="CommentReference">
    <w:name w:val="annotation reference"/>
    <w:basedOn w:val="DefaultParagraphFont"/>
    <w:uiPriority w:val="99"/>
    <w:semiHidden/>
    <w:unhideWhenUsed/>
    <w:rsid w:val="00AD7897"/>
    <w:rPr>
      <w:sz w:val="16"/>
      <w:szCs w:val="16"/>
    </w:rPr>
  </w:style>
  <w:style w:type="paragraph" w:styleId="CommentText">
    <w:name w:val="annotation text"/>
    <w:basedOn w:val="Normal"/>
    <w:link w:val="CommentTextChar"/>
    <w:uiPriority w:val="99"/>
    <w:unhideWhenUsed/>
    <w:rsid w:val="00AD7897"/>
    <w:rPr>
      <w:sz w:val="20"/>
      <w:szCs w:val="20"/>
    </w:rPr>
  </w:style>
  <w:style w:type="character" w:customStyle="1" w:styleId="CommentTextChar">
    <w:name w:val="Comment Text Char"/>
    <w:basedOn w:val="DefaultParagraphFont"/>
    <w:link w:val="CommentText"/>
    <w:uiPriority w:val="99"/>
    <w:rsid w:val="00AD7897"/>
    <w:rPr>
      <w:sz w:val="20"/>
      <w:szCs w:val="20"/>
    </w:rPr>
  </w:style>
  <w:style w:type="paragraph" w:styleId="CommentSubject">
    <w:name w:val="annotation subject"/>
    <w:basedOn w:val="CommentText"/>
    <w:next w:val="CommentText"/>
    <w:link w:val="CommentSubjectChar"/>
    <w:uiPriority w:val="99"/>
    <w:semiHidden/>
    <w:unhideWhenUsed/>
    <w:rsid w:val="00AD7897"/>
    <w:rPr>
      <w:b/>
      <w:bCs/>
    </w:rPr>
  </w:style>
  <w:style w:type="character" w:customStyle="1" w:styleId="CommentSubjectChar">
    <w:name w:val="Comment Subject Char"/>
    <w:basedOn w:val="CommentTextChar"/>
    <w:link w:val="CommentSubject"/>
    <w:uiPriority w:val="99"/>
    <w:semiHidden/>
    <w:rsid w:val="00AD7897"/>
    <w:rPr>
      <w:b/>
      <w:bCs/>
      <w:sz w:val="20"/>
      <w:szCs w:val="20"/>
    </w:rPr>
  </w:style>
  <w:style w:type="paragraph" w:styleId="Revision">
    <w:name w:val="Revision"/>
    <w:hidden/>
    <w:uiPriority w:val="99"/>
    <w:semiHidden/>
    <w:rsid w:val="007F72A0"/>
  </w:style>
  <w:style w:type="character" w:styleId="Hyperlink">
    <w:name w:val="Hyperlink"/>
    <w:basedOn w:val="DefaultParagraphFont"/>
    <w:uiPriority w:val="99"/>
    <w:unhideWhenUsed/>
    <w:rsid w:val="00C20188"/>
    <w:rPr>
      <w:color w:val="467886" w:themeColor="hyperlink"/>
      <w:u w:val="single"/>
    </w:rPr>
  </w:style>
  <w:style w:type="character" w:styleId="UnresolvedMention">
    <w:name w:val="Unresolved Mention"/>
    <w:basedOn w:val="DefaultParagraphFont"/>
    <w:uiPriority w:val="99"/>
    <w:semiHidden/>
    <w:unhideWhenUsed/>
    <w:rsid w:val="00C20188"/>
    <w:rPr>
      <w:color w:val="605E5C"/>
      <w:shd w:val="clear" w:color="auto" w:fill="E1DFDD"/>
    </w:rPr>
  </w:style>
  <w:style w:type="paragraph" w:styleId="Header">
    <w:name w:val="header"/>
    <w:basedOn w:val="Normal"/>
    <w:link w:val="HeaderChar"/>
    <w:uiPriority w:val="99"/>
    <w:unhideWhenUsed/>
    <w:rsid w:val="009E01F9"/>
    <w:pPr>
      <w:tabs>
        <w:tab w:val="center" w:pos="4680"/>
        <w:tab w:val="right" w:pos="9360"/>
      </w:tabs>
    </w:pPr>
  </w:style>
  <w:style w:type="character" w:customStyle="1" w:styleId="HeaderChar">
    <w:name w:val="Header Char"/>
    <w:basedOn w:val="DefaultParagraphFont"/>
    <w:link w:val="Header"/>
    <w:uiPriority w:val="99"/>
    <w:rsid w:val="009E01F9"/>
  </w:style>
  <w:style w:type="paragraph" w:styleId="Footer">
    <w:name w:val="footer"/>
    <w:basedOn w:val="Normal"/>
    <w:link w:val="FooterChar"/>
    <w:uiPriority w:val="99"/>
    <w:unhideWhenUsed/>
    <w:rsid w:val="009E01F9"/>
    <w:pPr>
      <w:tabs>
        <w:tab w:val="center" w:pos="4680"/>
        <w:tab w:val="right" w:pos="9360"/>
      </w:tabs>
    </w:pPr>
  </w:style>
  <w:style w:type="character" w:customStyle="1" w:styleId="FooterChar">
    <w:name w:val="Footer Char"/>
    <w:basedOn w:val="DefaultParagraphFont"/>
    <w:link w:val="Footer"/>
    <w:uiPriority w:val="99"/>
    <w:rsid w:val="009E01F9"/>
  </w:style>
  <w:style w:type="character" w:styleId="Mention">
    <w:name w:val="Mention"/>
    <w:basedOn w:val="DefaultParagraphFont"/>
    <w:uiPriority w:val="99"/>
    <w:unhideWhenUsed/>
    <w:rsid w:val="008E2BE3"/>
    <w:rPr>
      <w:color w:val="2B579A"/>
      <w:shd w:val="clear" w:color="auto" w:fill="E1DFDD"/>
    </w:rPr>
  </w:style>
  <w:style w:type="character" w:styleId="PageNumber">
    <w:name w:val="page number"/>
    <w:basedOn w:val="DefaultParagraphFont"/>
    <w:uiPriority w:val="99"/>
    <w:semiHidden/>
    <w:unhideWhenUsed/>
    <w:rsid w:val="00B664B7"/>
  </w:style>
  <w:style w:type="character" w:customStyle="1" w:styleId="agcmg">
    <w:name w:val="a_gcmg"/>
    <w:basedOn w:val="DefaultParagraphFont"/>
    <w:rsid w:val="003050F4"/>
  </w:style>
  <w:style w:type="character" w:customStyle="1" w:styleId="apple-converted-space">
    <w:name w:val="apple-converted-space"/>
    <w:basedOn w:val="DefaultParagraphFont"/>
    <w:rsid w:val="003050F4"/>
  </w:style>
  <w:style w:type="character" w:styleId="FollowedHyperlink">
    <w:name w:val="FollowedHyperlink"/>
    <w:basedOn w:val="DefaultParagraphFont"/>
    <w:uiPriority w:val="99"/>
    <w:semiHidden/>
    <w:unhideWhenUsed/>
    <w:rsid w:val="00A957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1803</Words>
  <Characters>10279</Characters>
  <Application>Microsoft Office Word</Application>
  <DocSecurity>0</DocSecurity>
  <Lines>85</Lines>
  <Paragraphs>24</Paragraphs>
  <ScaleCrop>false</ScaleCrop>
  <Company/>
  <LinksUpToDate>false</LinksUpToDate>
  <CharactersWithSpaces>12058</CharactersWithSpaces>
  <SharedDoc>false</SharedDoc>
  <HLinks>
    <vt:vector size="42" baseType="variant">
      <vt:variant>
        <vt:i4>6094849</vt:i4>
      </vt:variant>
      <vt:variant>
        <vt:i4>6</vt:i4>
      </vt:variant>
      <vt:variant>
        <vt:i4>0</vt:i4>
      </vt:variant>
      <vt:variant>
        <vt:i4>5</vt:i4>
      </vt:variant>
      <vt:variant>
        <vt:lpwstr>http://youthlaw.org/</vt:lpwstr>
      </vt:variant>
      <vt:variant>
        <vt:lpwstr/>
      </vt:variant>
      <vt:variant>
        <vt:i4>4915313</vt:i4>
      </vt:variant>
      <vt:variant>
        <vt:i4>15</vt:i4>
      </vt:variant>
      <vt:variant>
        <vt:i4>0</vt:i4>
      </vt:variant>
      <vt:variant>
        <vt:i4>5</vt:i4>
      </vt:variant>
      <vt:variant>
        <vt:lpwstr>mailto:sbernadel@youthlaw.org</vt:lpwstr>
      </vt:variant>
      <vt:variant>
        <vt:lpwstr/>
      </vt:variant>
      <vt:variant>
        <vt:i4>4915313</vt:i4>
      </vt:variant>
      <vt:variant>
        <vt:i4>12</vt:i4>
      </vt:variant>
      <vt:variant>
        <vt:i4>0</vt:i4>
      </vt:variant>
      <vt:variant>
        <vt:i4>5</vt:i4>
      </vt:variant>
      <vt:variant>
        <vt:lpwstr>mailto:sbernadel@youthlaw.org</vt:lpwstr>
      </vt:variant>
      <vt:variant>
        <vt:lpwstr/>
      </vt:variant>
      <vt:variant>
        <vt:i4>4915313</vt:i4>
      </vt:variant>
      <vt:variant>
        <vt:i4>9</vt:i4>
      </vt:variant>
      <vt:variant>
        <vt:i4>0</vt:i4>
      </vt:variant>
      <vt:variant>
        <vt:i4>5</vt:i4>
      </vt:variant>
      <vt:variant>
        <vt:lpwstr>mailto:sbernadel@youthlaw.org</vt:lpwstr>
      </vt:variant>
      <vt:variant>
        <vt:lpwstr/>
      </vt:variant>
      <vt:variant>
        <vt:i4>4915313</vt:i4>
      </vt:variant>
      <vt:variant>
        <vt:i4>6</vt:i4>
      </vt:variant>
      <vt:variant>
        <vt:i4>0</vt:i4>
      </vt:variant>
      <vt:variant>
        <vt:i4>5</vt:i4>
      </vt:variant>
      <vt:variant>
        <vt:lpwstr>mailto:sbernadel@youthlaw.org</vt:lpwstr>
      </vt:variant>
      <vt:variant>
        <vt:lpwstr/>
      </vt:variant>
      <vt:variant>
        <vt:i4>4915313</vt:i4>
      </vt:variant>
      <vt:variant>
        <vt:i4>3</vt:i4>
      </vt:variant>
      <vt:variant>
        <vt:i4>0</vt:i4>
      </vt:variant>
      <vt:variant>
        <vt:i4>5</vt:i4>
      </vt:variant>
      <vt:variant>
        <vt:lpwstr>mailto:sbernadel@youthlaw.org</vt:lpwstr>
      </vt:variant>
      <vt:variant>
        <vt:lpwstr/>
      </vt:variant>
      <vt:variant>
        <vt:i4>4915313</vt:i4>
      </vt:variant>
      <vt:variant>
        <vt:i4>0</vt:i4>
      </vt:variant>
      <vt:variant>
        <vt:i4>0</vt:i4>
      </vt:variant>
      <vt:variant>
        <vt:i4>5</vt:i4>
      </vt:variant>
      <vt:variant>
        <vt:lpwstr>mailto:sbernadel@youthlaw.org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2026-09-29T01:07:00Z</dcterms:created>
  <dcterms:modified xsi:type="dcterms:W3CDTF">2026-09-29T11:35:00Z</dcterms:modified>
</cp:coreProperties>
</file>