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27915C" w14:textId="3037C512">
      <w:pPr>
        <w:rPr>
          <w:b/>
          <w:bCs/>
        </w:rPr>
      </w:pPr>
      <w:r>
        <w:rPr>
          <w:b/>
          <w:bCs/>
          <w:noProof/>
        </w:rPr>
        <w:drawing>
          <wp:anchor distT="0" distB="0" distL="114300" distR="114300" simplePos="0" relativeHeight="251658241" behindDoc="1" locked="0" layoutInCell="1" allowOverlap="1" wp14:anchorId="66900F24" wp14:editId="5EFF7049">
            <wp:simplePos x="0" y="0"/>
            <wp:positionH relativeFrom="column">
              <wp:posOffset>-978408</wp:posOffset>
            </wp:positionH>
            <wp:positionV relativeFrom="paragraph">
              <wp:posOffset>-923544</wp:posOffset>
            </wp:positionV>
            <wp:extent cx="7866192" cy="3136392"/>
            <wp:effectExtent l="0" t="0" r="0" b="0"/>
            <wp:wrapNone/>
            <wp:docPr id="4246837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683715" name="Picture 42468371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24186" cy="3159515"/>
                    </a:xfrm>
                    <a:prstGeom prst="rect">
                      <a:avLst/>
                    </a:prstGeom>
                  </pic:spPr>
                </pic:pic>
              </a:graphicData>
            </a:graphic>
            <wp14:sizeRelH relativeFrom="page">
              <wp14:pctWidth>0</wp14:pctWidth>
            </wp14:sizeRelH>
            <wp14:sizeRelV relativeFrom="page">
              <wp14:pctHeight>0</wp14:pctHeight>
            </wp14:sizeRelV>
          </wp:anchor>
        </w:drawing>
      </w:r>
    </w:p>
    <w:p w14:paraId="7B71B7D0" w14:textId="77777777">
      <w:pPr>
        <w:rPr>
          <w:b/>
          <w:bCs/>
        </w:rPr>
      </w:pPr>
    </w:p>
    <w:p w14:paraId="6EFEE159" w14:textId="77777777">
      <w:pPr>
        <w:rPr>
          <w:b/>
          <w:bCs/>
        </w:rPr>
      </w:pPr>
    </w:p>
    <w:p w14:paraId="0C39B163" w14:textId="77777777">
      <w:pPr>
        <w:rPr>
          <w:b/>
          <w:bCs/>
        </w:rPr>
      </w:pPr>
    </w:p>
    <w:p w14:paraId="241F5736" w14:textId="77777777">
      <w:pPr>
        <w:rPr>
          <w:b/>
          <w:bCs/>
        </w:rPr>
      </w:pPr>
    </w:p>
    <w:p w14:paraId="75EEBAD4" w14:textId="77777777">
      <w:pPr>
        <w:rPr>
          <w:b/>
          <w:bCs/>
        </w:rPr>
      </w:pPr>
    </w:p>
    <w:p w14:paraId="3C841AA9" w14:textId="77777777">
      <w:pPr>
        <w:rPr>
          <w:b/>
          <w:bCs/>
        </w:rPr>
      </w:pPr>
    </w:p>
    <w:p w14:paraId="143BEA95" w14:textId="77777777">
      <w:pPr>
        <w:rPr>
          <w:b/>
          <w:bCs/>
        </w:rPr>
      </w:pPr>
    </w:p>
    <w:p w14:paraId="61355424" w14:textId="77777777">
      <w:pPr>
        <w:rPr>
          <w:b/>
          <w:bCs/>
        </w:rPr>
      </w:pPr>
    </w:p>
    <w:p w14:paraId="041860D9" w14:textId="77777777">
      <w:pPr>
        <w:rPr>
          <w:b/>
          <w:bCs/>
        </w:rPr>
      </w:pPr>
    </w:p>
    <w:p w14:paraId="07C7F5A4" w14:textId="77777777">
      <w:pPr>
        <w:rPr>
          <w:b/>
          <w:bCs/>
        </w:rPr>
      </w:pPr>
    </w:p>
    <w:p w14:paraId="31EF9D81" w14:textId="77777777">
      <w:pPr>
        <w:rPr>
          <w:b/>
          <w:bCs/>
        </w:rPr>
      </w:pPr>
    </w:p>
    <w:p w14:paraId="7BA966B5" w14:textId="77777777"/>
    <w:p w14:paraId="58B7494B" w14:textId="01FCC7A7">
      <w:pPr>
        <w:pStyle w:val="ListParagraph"/>
        <w:numPr>
          <w:ilvl w:val="0"/>
          <w:numId w:val="2"/>
        </w:numPr>
      </w:pPr>
      <w:r>
        <w:t>Definitions. For purposes of this Section</w:t>
      </w:r>
      <w:r>
        <w:t>—</w:t>
      </w:r>
    </w:p>
    <w:p w14:paraId="58703382" w14:textId="77777777">
      <w:pPr>
        <w:pStyle w:val="ListParagraph"/>
        <w:ind w:left="1440"/>
      </w:pPr>
    </w:p>
    <w:p w14:paraId="5DDDAC92" w14:textId="64C7D89F">
      <w:pPr>
        <w:pStyle w:val="ListParagraph"/>
        <w:numPr>
          <w:ilvl w:val="1"/>
          <w:numId w:val="2"/>
        </w:numPr>
      </w:pPr>
      <w:r>
        <w:t>“Cross-tabulated data”</w:t>
      </w:r>
      <w:r>
        <w:t xml:space="preserve"> </w:t>
      </w:r>
      <w:r>
        <w:t xml:space="preserve">means data reported in a table with two or more dimensions that groups specific characteristics into rows and columns in such a way that allows for the examination of relationships between categorical variables, </w:t>
      </w:r>
      <w:r>
        <w:t>including, but not limited to, race cross</w:t>
      </w:r>
      <w:r>
        <w:t>-</w:t>
      </w:r>
      <w:r>
        <w:t xml:space="preserve">tabulated with </w:t>
      </w:r>
      <w:r>
        <w:t>sex</w:t>
      </w:r>
      <w:r>
        <w:t xml:space="preserve"> and race cross</w:t>
      </w:r>
      <w:r>
        <w:t>-</w:t>
      </w:r>
      <w:r>
        <w:t>tabulated with disability status</w:t>
      </w:r>
      <w:r>
        <w:t>.</w:t>
      </w:r>
    </w:p>
    <w:p w14:paraId="3BD2344F" w14:textId="77777777">
      <w:pPr>
        <w:pStyle w:val="ListParagraph"/>
        <w:ind w:left="1440"/>
      </w:pPr>
    </w:p>
    <w:p w14:paraId="171CF03D" w14:textId="6A6CAC62">
      <w:pPr>
        <w:pStyle w:val="ListParagraph"/>
        <w:numPr>
          <w:ilvl w:val="1"/>
          <w:numId w:val="2"/>
        </w:numPr>
      </w:pPr>
      <w:r>
        <w:t xml:space="preserve">“Disaggregated data” </w:t>
      </w:r>
      <w:r>
        <w:t xml:space="preserve">means data categorized and reported, at minimum, by race, sex (including sexual orientation and gender identity), and disability, </w:t>
      </w:r>
      <w:r>
        <w:t>in accordance</w:t>
      </w:r>
      <w:r>
        <w:t xml:space="preserve"> with</w:t>
      </w:r>
      <w:r>
        <w:t xml:space="preserve"> </w:t>
      </w:r>
      <w:r>
        <w:t>federal</w:t>
      </w:r>
      <w:r>
        <w:t xml:space="preserve">, </w:t>
      </w:r>
      <w:r>
        <w:t>state</w:t>
      </w:r>
      <w:r>
        <w:t>, and local</w:t>
      </w:r>
      <w:r>
        <w:t xml:space="preserve"> protections </w:t>
      </w:r>
      <w:r>
        <w:t>against</w:t>
      </w:r>
      <w:r>
        <w:t xml:space="preserve"> the disclosure of personally identifiable information</w:t>
      </w:r>
      <w:r>
        <w:t>.</w:t>
      </w:r>
    </w:p>
    <w:p w14:paraId="21BF7C36" w14:textId="77777777">
      <w:pPr>
        <w:pStyle w:val="ListParagraph"/>
        <w:ind w:left="1440"/>
      </w:pPr>
    </w:p>
    <w:p w14:paraId="66001A76" w14:textId="5E5407AC">
      <w:pPr>
        <w:pStyle w:val="ListParagraph"/>
        <w:numPr>
          <w:ilvl w:val="0"/>
          <w:numId w:val="2"/>
        </w:numPr>
      </w:pPr>
      <w:r>
        <w:t>[</w:t>
      </w:r>
      <w:r>
        <w:rPr>
          <w:shd w:val="clear" w:color="auto" w:fill="ECEBFF"/>
        </w:rPr>
        <w:t xml:space="preserve">STATE </w:t>
      </w:r>
      <w:r>
        <w:rPr>
          <w:shd w:val="clear" w:color="auto" w:fill="ECEBFF"/>
        </w:rPr>
        <w:t>CIVIL RIGHTS AGENCY</w:t>
      </w:r>
      <w:r>
        <w:t>] shall make an annual report to the [</w:t>
      </w:r>
      <w:r>
        <w:rPr>
          <w:shd w:val="clear" w:color="auto" w:fill="ECEBFF"/>
        </w:rPr>
        <w:t>GOVERNOR, SEA, &amp; OTHER RELEVANT STATE OFFICES AND ACTORS</w:t>
      </w:r>
      <w:r>
        <w:t xml:space="preserve">] </w:t>
      </w:r>
      <w:r>
        <w:t xml:space="preserve">summarizing the compliance and enforcement activities of </w:t>
      </w:r>
      <w:r>
        <w:t>[</w:t>
      </w:r>
      <w:r>
        <w:rPr>
          <w:shd w:val="clear" w:color="auto" w:fill="ECEBFF"/>
        </w:rPr>
        <w:t>STATE CIVIL RIGHTS AGENCY</w:t>
      </w:r>
      <w:r>
        <w:t>]</w:t>
      </w:r>
      <w:r>
        <w:t xml:space="preserve"> and identifying significant civil rights or compliance problems as to which such </w:t>
      </w:r>
      <w:r>
        <w:t>[</w:t>
      </w:r>
      <w:r>
        <w:rPr>
          <w:shd w:val="clear" w:color="auto" w:fill="ECEBFF"/>
        </w:rPr>
        <w:t>STATE CIVIL RIGHTS AGENCY</w:t>
      </w:r>
      <w:r>
        <w:t>]</w:t>
      </w:r>
      <w:r>
        <w:t xml:space="preserve"> has </w:t>
      </w:r>
      <w:r>
        <w:t>required</w:t>
      </w:r>
      <w:r>
        <w:t xml:space="preserve"> corrective action</w:t>
      </w:r>
      <w:r>
        <w:t xml:space="preserve">. The report shall also include </w:t>
      </w:r>
      <w:r>
        <w:t xml:space="preserve">information as to whether adequate progress on the </w:t>
      </w:r>
      <w:r>
        <w:t>significant civil rights or compliance problems</w:t>
      </w:r>
      <w:r>
        <w:t xml:space="preserve"> has or has not been made.</w:t>
      </w:r>
      <w:r>
        <w:t xml:space="preserve"> This report shall be made accessible</w:t>
      </w:r>
      <w:r>
        <w:t xml:space="preserve"> to the public</w:t>
      </w:r>
      <w:r>
        <w:t xml:space="preserve"> within 30 days of </w:t>
      </w:r>
      <w:r>
        <w:t>its release</w:t>
      </w:r>
      <w:r>
        <w:t xml:space="preserve"> to </w:t>
      </w:r>
      <w:r>
        <w:t xml:space="preserve">the </w:t>
      </w:r>
      <w:r>
        <w:t>[</w:t>
      </w:r>
      <w:r>
        <w:rPr>
          <w:shd w:val="clear" w:color="auto" w:fill="ECEBFF"/>
        </w:rPr>
        <w:t>GOVERNOR, SEA, &amp; OTHER RELEVANT STATE OFFICES AND ACTORS</w:t>
      </w:r>
      <w:r>
        <w:t>]</w:t>
      </w:r>
      <w:r>
        <w:t>.</w:t>
      </w:r>
    </w:p>
    <w:p w14:paraId="2D0408DF" w14:textId="77777777">
      <w:pPr>
        <w:pStyle w:val="ListParagraph"/>
      </w:pPr>
    </w:p>
    <w:p w14:paraId="1FCAFF8A" w14:textId="692DE061">
      <w:pPr>
        <w:pStyle w:val="ListParagraph"/>
        <w:numPr>
          <w:ilvl w:val="0"/>
          <w:numId w:val="2"/>
        </w:numPr>
      </w:pPr>
      <w:r>
        <w:t>[</w:t>
      </w:r>
      <w:r>
        <w:rPr>
          <w:shd w:val="clear" w:color="auto" w:fill="ECEBFF"/>
        </w:rPr>
        <w:t xml:space="preserve">STATE </w:t>
      </w:r>
      <w:r>
        <w:rPr>
          <w:shd w:val="clear" w:color="auto" w:fill="ECEBFF"/>
        </w:rPr>
        <w:t xml:space="preserve">CIVIL RIGHTS </w:t>
      </w:r>
      <w:r>
        <w:rPr>
          <w:shd w:val="clear" w:color="auto" w:fill="ECEBFF"/>
        </w:rPr>
        <w:t>AGENCY</w:t>
      </w:r>
      <w:r>
        <w:t>]</w:t>
      </w:r>
      <w:r>
        <w:t xml:space="preserve"> </w:t>
      </w:r>
      <w:r>
        <w:t>Data collection.</w:t>
      </w:r>
      <w:r>
        <w:t xml:space="preserve"> [</w:t>
      </w:r>
      <w:r>
        <w:rPr>
          <w:shd w:val="clear" w:color="auto" w:fill="ECEBFF"/>
        </w:rPr>
        <w:t xml:space="preserve">STATE </w:t>
      </w:r>
      <w:r>
        <w:rPr>
          <w:shd w:val="clear" w:color="auto" w:fill="ECEBFF"/>
        </w:rPr>
        <w:t xml:space="preserve">CIVIL RIGHTS </w:t>
      </w:r>
      <w:r>
        <w:rPr>
          <w:shd w:val="clear" w:color="auto" w:fill="ECEBFF"/>
        </w:rPr>
        <w:t>AGENCY</w:t>
      </w:r>
      <w:r>
        <w:t>] shall c</w:t>
      </w:r>
      <w:r>
        <w:t xml:space="preserve">ollect or coordinate the collection of data necessary to ensure compliance with </w:t>
      </w:r>
      <w:r>
        <w:t xml:space="preserve">the provisions </w:t>
      </w:r>
      <w:r>
        <w:t>in subsection (</w:t>
      </w:r>
      <w:r>
        <w:t>b</w:t>
      </w:r>
      <w:r>
        <w:t>)</w:t>
      </w:r>
      <w:r>
        <w:t xml:space="preserve"> of this Section</w:t>
      </w:r>
      <w:r>
        <w:t xml:space="preserve"> </w:t>
      </w:r>
      <w:r>
        <w:rPr>
          <w:color w:val="2206DC"/>
        </w:rPr>
        <w:t>[</w:t>
      </w:r>
      <w:r>
        <w:rPr>
          <w:color w:val="2206DC"/>
        </w:rPr>
        <w:t xml:space="preserve">as well as its obligations pursuant to </w:t>
      </w:r>
      <w:r>
        <w:rPr>
          <w:color w:val="2206DC"/>
        </w:rPr>
        <w:t>the Students’ Civil Rights Act</w:t>
      </w:r>
      <w:r>
        <w:rPr>
          <w:color w:val="2206DC"/>
        </w:rPr>
        <w:t>]</w:t>
      </w:r>
      <w:r>
        <w:t>.</w:t>
      </w:r>
    </w:p>
    <w:p w14:paraId="00EDBF3C" w14:textId="77777777">
      <w:pPr>
        <w:pStyle w:val="ListParagraph"/>
      </w:pPr>
    </w:p>
    <w:p w14:paraId="48A42415" w14:textId="1B4F7CEA">
      <w:pPr>
        <w:pStyle w:val="ListParagraph"/>
        <w:numPr>
          <w:ilvl w:val="1"/>
          <w:numId w:val="2"/>
        </w:numPr>
      </w:pPr>
      <w:r>
        <w:t>[</w:t>
      </w:r>
      <w:r>
        <w:rPr>
          <w:shd w:val="clear" w:color="auto" w:fill="ECEBFF"/>
        </w:rPr>
        <w:t>STATE</w:t>
      </w:r>
      <w:r>
        <w:rPr>
          <w:shd w:val="clear" w:color="auto" w:fill="ECEBFF"/>
        </w:rPr>
        <w:t xml:space="preserve"> CIVIL RIGHTS</w:t>
      </w:r>
      <w:r>
        <w:rPr>
          <w:shd w:val="clear" w:color="auto" w:fill="ECEBFF"/>
        </w:rPr>
        <w:t xml:space="preserve"> AGENCY</w:t>
      </w:r>
      <w:r>
        <w:t xml:space="preserve">] shall </w:t>
      </w:r>
      <w:r>
        <w:t>collect,</w:t>
      </w:r>
      <w:r>
        <w:t xml:space="preserve"> </w:t>
      </w:r>
      <w:r>
        <w:t>disaggregate</w:t>
      </w:r>
      <w:r>
        <w:t>,</w:t>
      </w:r>
      <w:r>
        <w:t xml:space="preserve"> cross-tabulate</w:t>
      </w:r>
      <w:r>
        <w:t>, and publish</w:t>
      </w:r>
      <w:r>
        <w:t xml:space="preserve"> </w:t>
      </w:r>
      <w:r>
        <w:t xml:space="preserve">data about </w:t>
      </w:r>
      <w:r>
        <w:t>complaints alle</w:t>
      </w:r>
      <w:r>
        <w:t xml:space="preserve">ging </w:t>
      </w:r>
      <w:r>
        <w:t>discriminat</w:t>
      </w:r>
      <w:r>
        <w:t>i</w:t>
      </w:r>
      <w:r>
        <w:t>o</w:t>
      </w:r>
      <w:r>
        <w:t>n</w:t>
      </w:r>
      <w:r>
        <w:t xml:space="preserve"> filed with [</w:t>
      </w:r>
      <w:r>
        <w:rPr>
          <w:shd w:val="clear" w:color="auto" w:fill="ECEBFF"/>
        </w:rPr>
        <w:t xml:space="preserve">STATE </w:t>
      </w:r>
      <w:r>
        <w:rPr>
          <w:shd w:val="clear" w:color="auto" w:fill="ECEBFF"/>
        </w:rPr>
        <w:t xml:space="preserve">CIVIL RIGHTS </w:t>
      </w:r>
      <w:r>
        <w:rPr>
          <w:shd w:val="clear" w:color="auto" w:fill="ECEBFF"/>
        </w:rPr>
        <w:t>AGENCY</w:t>
      </w:r>
      <w:r>
        <w:t>] each year.</w:t>
      </w:r>
    </w:p>
    <w:p w14:paraId="2FCBD22E" w14:textId="77777777">
      <w:pPr>
        <w:pStyle w:val="ListParagraph"/>
        <w:ind w:left="1440"/>
      </w:pPr>
    </w:p>
    <w:p w14:paraId="6874D3F4" w14:textId="5DA80A83">
      <w:pPr>
        <w:pStyle w:val="ListParagraph"/>
        <w:numPr>
          <w:ilvl w:val="1"/>
          <w:numId w:val="2"/>
        </w:numPr>
      </w:pPr>
      <w:r>
        <w:lastRenderedPageBreak/>
        <w:t>This s</w:t>
      </w:r>
      <w:r>
        <w:t>ub</w:t>
      </w:r>
      <w:r>
        <w:t>section</w:t>
      </w:r>
      <w:r>
        <w:t xml:space="preserve"> (</w:t>
      </w:r>
      <w:r>
        <w:t>c</w:t>
      </w:r>
      <w:r>
        <w:t>)</w:t>
      </w:r>
      <w:r>
        <w:t xml:space="preserve"> </w:t>
      </w:r>
      <w:r>
        <w:t xml:space="preserve">of this Section </w:t>
      </w:r>
      <w:r>
        <w:t>does not authorize or require [</w:t>
      </w:r>
      <w:r>
        <w:rPr>
          <w:shd w:val="clear" w:color="auto" w:fill="ECEBFF"/>
        </w:rPr>
        <w:t>STATE</w:t>
      </w:r>
      <w:r>
        <w:rPr>
          <w:shd w:val="clear" w:color="auto" w:fill="ECEBFF"/>
        </w:rPr>
        <w:t xml:space="preserve"> CIVIL RIGHTS</w:t>
      </w:r>
      <w:r>
        <w:rPr>
          <w:shd w:val="clear" w:color="auto" w:fill="ECEBFF"/>
        </w:rPr>
        <w:t xml:space="preserve"> AGENCY</w:t>
      </w:r>
      <w:r>
        <w:t>] to provide information that is confidential pursuant to federal, state, or local law</w:t>
      </w:r>
      <w:r>
        <w:t>s</w:t>
      </w:r>
      <w:r>
        <w:t xml:space="preserve"> or under any privilege </w:t>
      </w:r>
      <w:r>
        <w:t>that may be lawfully asserted by a complainant, respondent, witness, or [</w:t>
      </w:r>
      <w:r>
        <w:rPr>
          <w:shd w:val="clear" w:color="auto" w:fill="ECEBFF"/>
        </w:rPr>
        <w:t xml:space="preserve">STATE </w:t>
      </w:r>
      <w:r>
        <w:rPr>
          <w:shd w:val="clear" w:color="auto" w:fill="ECEBFF"/>
        </w:rPr>
        <w:t xml:space="preserve">CIVIL RIGHTS </w:t>
      </w:r>
      <w:r>
        <w:rPr>
          <w:shd w:val="clear" w:color="auto" w:fill="ECEBFF"/>
        </w:rPr>
        <w:t>AGENCY</w:t>
      </w:r>
      <w:r>
        <w:t>].</w:t>
      </w:r>
      <w:r>
        <w:t xml:space="preserve"> </w:t>
      </w:r>
    </w:p>
    <w:p w14:paraId="64F42782" w14:textId="77777777">
      <w:pPr>
        <w:pStyle w:val="ListParagraph"/>
      </w:pPr>
    </w:p>
    <w:p w14:paraId="3A1C018A" w14:textId="59609565">
      <w:pPr>
        <w:pStyle w:val="ListParagraph"/>
        <w:numPr>
          <w:ilvl w:val="1"/>
          <w:numId w:val="2"/>
        </w:numPr>
      </w:pPr>
      <w:r>
        <w:t xml:space="preserve">Publication of </w:t>
      </w:r>
      <w:r>
        <w:t>disaggregat</w:t>
      </w:r>
      <w:r>
        <w:t>ed</w:t>
      </w:r>
      <w:r>
        <w:t xml:space="preserve"> and cross-tabulat</w:t>
      </w:r>
      <w:r>
        <w:t>ed</w:t>
      </w:r>
      <w:r>
        <w:t xml:space="preserve"> </w:t>
      </w:r>
      <w:r>
        <w:t>data</w:t>
      </w:r>
      <w:r>
        <w:t xml:space="preserve"> </w:t>
      </w:r>
      <w:r>
        <w:t xml:space="preserve">shall not be required under </w:t>
      </w:r>
      <w:r>
        <w:t>subsection</w:t>
      </w:r>
      <w:r>
        <w:t xml:space="preserve"> (</w:t>
      </w:r>
      <w:r>
        <w:t>c</w:t>
      </w:r>
      <w:r>
        <w:t>)</w:t>
      </w:r>
      <w:r>
        <w:t>(1)</w:t>
      </w:r>
      <w:r>
        <w:t xml:space="preserve"> of this Section</w:t>
      </w:r>
      <w:r>
        <w:t xml:space="preserve"> to the</w:t>
      </w:r>
      <w:r>
        <w:t xml:space="preserve"> extent that such </w:t>
      </w:r>
      <w:r>
        <w:t>publication</w:t>
      </w:r>
      <w:r>
        <w:t xml:space="preserve"> would reveal personally identifiable information about an individual </w:t>
      </w:r>
      <w:r>
        <w:t>complainant</w:t>
      </w:r>
      <w:r>
        <w:t xml:space="preserve"> </w:t>
      </w:r>
      <w:r>
        <w:t>or otherwise violate</w:t>
      </w:r>
      <w:r>
        <w:t xml:space="preserve"> federal, state, or local</w:t>
      </w:r>
      <w:r>
        <w:t xml:space="preserve"> privacy laws.</w:t>
      </w:r>
    </w:p>
    <w:p w14:paraId="07ACF593" w14:textId="77777777">
      <w:pPr>
        <w:rPr>
          <w:highlight w:val="yellow"/>
        </w:rPr>
      </w:pPr>
    </w:p>
    <w:p w14:paraId="462A45B3" w14:textId="747A5728">
      <w:pPr>
        <w:pStyle w:val="ListParagraph"/>
        <w:numPr>
          <w:ilvl w:val="0"/>
          <w:numId w:val="2"/>
        </w:numPr>
      </w:pPr>
      <w:r>
        <w:t>Educational Institution</w:t>
      </w:r>
      <w:r>
        <w:t xml:space="preserve"> Data Collection. In consultation with [</w:t>
      </w:r>
      <w:r>
        <w:rPr>
          <w:shd w:val="clear" w:color="auto" w:fill="ECEBFF"/>
        </w:rPr>
        <w:t xml:space="preserve">STATE </w:t>
      </w:r>
      <w:r>
        <w:rPr>
          <w:shd w:val="clear" w:color="auto" w:fill="ECEBFF"/>
        </w:rPr>
        <w:t xml:space="preserve">CIVIL RIGHTS </w:t>
      </w:r>
      <w:r>
        <w:rPr>
          <w:shd w:val="clear" w:color="auto" w:fill="ECEBFF"/>
        </w:rPr>
        <w:t>AGENCY</w:t>
      </w:r>
      <w:r>
        <w:rPr>
          <w:shd w:val="clear" w:color="auto" w:fill="FFFFFF" w:themeFill="background1"/>
        </w:rPr>
        <w:t>], t</w:t>
      </w:r>
      <w:r>
        <w:rPr>
          <w:shd w:val="clear" w:color="auto" w:fill="FFFFFF" w:themeFill="background1"/>
        </w:rPr>
        <w:t>he [</w:t>
      </w:r>
      <w:r>
        <w:rPr>
          <w:shd w:val="clear" w:color="auto" w:fill="ECEBFF"/>
        </w:rPr>
        <w:t>SEA</w:t>
      </w:r>
      <w:r>
        <w:rPr>
          <w:shd w:val="clear" w:color="auto" w:fill="ECEBFF"/>
        </w:rPr>
        <w:t xml:space="preserve"> AND OTHER RELEVANT STATE EDUCATION AGENCIES</w:t>
      </w:r>
      <w:r>
        <w:t xml:space="preserve">] shall build data collection systems to allow the collection of data on allegations of the conduct described in </w:t>
      </w:r>
      <w:r>
        <w:t>subsection</w:t>
      </w:r>
      <w:r>
        <w:t xml:space="preserve"> (</w:t>
      </w:r>
      <w:r>
        <w:t>d</w:t>
      </w:r>
      <w:r>
        <w:t>)(1)</w:t>
      </w:r>
      <w:r>
        <w:t xml:space="preserve"> </w:t>
      </w:r>
      <w:r>
        <w:t xml:space="preserve">of this Section </w:t>
      </w:r>
      <w:r>
        <w:t>that are reported to each educational institution</w:t>
      </w:r>
      <w:r>
        <w:t xml:space="preserve"> and their status</w:t>
      </w:r>
      <w:r>
        <w:t xml:space="preserve">. </w:t>
      </w:r>
    </w:p>
    <w:p w14:paraId="26151EBB" w14:textId="77777777">
      <w:pPr>
        <w:pStyle w:val="ListParagraph"/>
      </w:pPr>
    </w:p>
    <w:p w14:paraId="604F673F" w14:textId="6BF89A53">
      <w:pPr>
        <w:pStyle w:val="ListParagraph"/>
        <w:numPr>
          <w:ilvl w:val="1"/>
          <w:numId w:val="2"/>
        </w:numPr>
      </w:pPr>
      <w:r>
        <w:t xml:space="preserve">Beginning on </w:t>
      </w:r>
      <w:r>
        <w:t>[</w:t>
      </w:r>
      <w:r>
        <w:rPr>
          <w:shd w:val="clear" w:color="auto" w:fill="ECEBFF"/>
        </w:rPr>
        <w:t>DATE</w:t>
      </w:r>
      <w:r>
        <w:t>]</w:t>
      </w:r>
      <w:r>
        <w:t xml:space="preserve"> of the year after the </w:t>
      </w:r>
      <w:r>
        <w:t xml:space="preserve">data collection </w:t>
      </w:r>
      <w:r>
        <w:t xml:space="preserve">systems are implemented and for each reporting school year beginning on </w:t>
      </w:r>
      <w:r>
        <w:t>[</w:t>
      </w:r>
      <w:r>
        <w:rPr>
          <w:shd w:val="clear" w:color="auto" w:fill="ECEBFF"/>
        </w:rPr>
        <w:t>DATE</w:t>
      </w:r>
      <w:r>
        <w:t>]</w:t>
      </w:r>
      <w:r>
        <w:t xml:space="preserve"> and ending on </w:t>
      </w:r>
      <w:r>
        <w:t>[</w:t>
      </w:r>
      <w:r>
        <w:rPr>
          <w:shd w:val="clear" w:color="auto" w:fill="ECEBFF"/>
        </w:rPr>
        <w:t>DATE</w:t>
      </w:r>
      <w:r>
        <w:t>]</w:t>
      </w:r>
      <w:r>
        <w:t xml:space="preserve"> thereafter, each </w:t>
      </w:r>
      <w:r>
        <w:t>educational institution</w:t>
      </w:r>
      <w:r>
        <w:t xml:space="preserve"> shall disclose to the</w:t>
      </w:r>
      <w:r>
        <w:t xml:space="preserve"> [</w:t>
      </w:r>
      <w:r>
        <w:rPr>
          <w:shd w:val="clear" w:color="auto" w:fill="ECEBFF"/>
        </w:rPr>
        <w:t>SEA</w:t>
      </w:r>
      <w:r>
        <w:rPr>
          <w:shd w:val="clear" w:color="auto" w:fill="ECEBFF"/>
        </w:rPr>
        <w:t xml:space="preserve"> OR OTHER RELEVANT STATE EDUCATION AGENCIES</w:t>
      </w:r>
      <w:r>
        <w:t>] and</w:t>
      </w:r>
      <w:r>
        <w:t xml:space="preserve"> </w:t>
      </w:r>
      <w:r>
        <w:t>[</w:t>
      </w:r>
      <w:r>
        <w:rPr>
          <w:shd w:val="clear" w:color="auto" w:fill="ECEBFF"/>
        </w:rPr>
        <w:t xml:space="preserve">STATE </w:t>
      </w:r>
      <w:r>
        <w:rPr>
          <w:shd w:val="clear" w:color="auto" w:fill="ECEBFF"/>
        </w:rPr>
        <w:t xml:space="preserve">CIVIL RIGHTS </w:t>
      </w:r>
      <w:r>
        <w:rPr>
          <w:shd w:val="clear" w:color="auto" w:fill="ECEBFF"/>
        </w:rPr>
        <w:t>AGENCY</w:t>
      </w:r>
      <w:r>
        <w:t>]</w:t>
      </w:r>
      <w:r>
        <w:t xml:space="preserve"> all of the following information:</w:t>
      </w:r>
    </w:p>
    <w:p w14:paraId="5BE4C119" w14:textId="77777777">
      <w:pPr>
        <w:pStyle w:val="ListParagraph"/>
        <w:ind w:left="1440"/>
      </w:pPr>
    </w:p>
    <w:p w14:paraId="4F629F03" w14:textId="12AF8D0F">
      <w:pPr>
        <w:pStyle w:val="ListParagraph"/>
        <w:numPr>
          <w:ilvl w:val="2"/>
          <w:numId w:val="2"/>
        </w:numPr>
      </w:pPr>
      <w:r>
        <w:t>The total number of reported allegations of discrimination</w:t>
      </w:r>
      <w:r>
        <w:t xml:space="preserve"> </w:t>
      </w:r>
      <w:r>
        <w:rPr>
          <w:color w:val="2206DC"/>
        </w:rPr>
        <w:t>[a</w:t>
      </w:r>
      <w:r>
        <w:rPr>
          <w:color w:val="2206DC"/>
        </w:rPr>
        <w:t>s defined in Section 4 of the Students’ Civil Rights Act]</w:t>
      </w:r>
      <w:r>
        <w:t xml:space="preserve"> committed</w:t>
      </w:r>
      <w:r>
        <w:t xml:space="preserve"> against students</w:t>
      </w:r>
      <w:r>
        <w:t xml:space="preserve">, </w:t>
      </w:r>
      <w:r>
        <w:t>received by each educational institution during the reporting school year, defined as [</w:t>
      </w:r>
      <w:r>
        <w:rPr>
          <w:shd w:val="clear" w:color="auto" w:fill="ECEBFF"/>
        </w:rPr>
        <w:t>DATE</w:t>
      </w:r>
      <w:r>
        <w:t>] to [</w:t>
      </w:r>
      <w:r>
        <w:rPr>
          <w:shd w:val="clear" w:color="auto" w:fill="ECEBFF"/>
        </w:rPr>
        <w:t>DATE</w:t>
      </w:r>
      <w:r>
        <w:t xml:space="preserve">], </w:t>
      </w:r>
      <w:r>
        <w:t xml:space="preserve">at minimum </w:t>
      </w:r>
      <w:r>
        <w:t>in each of the following categories:</w:t>
      </w:r>
    </w:p>
    <w:p w14:paraId="32F5F0FF" w14:textId="77777777"/>
    <w:p w14:paraId="157B04FE" w14:textId="35D6B2E7">
      <w:pPr>
        <w:pStyle w:val="ListParagraph"/>
        <w:numPr>
          <w:ilvl w:val="3"/>
          <w:numId w:val="2"/>
        </w:numPr>
      </w:pPr>
      <w:r>
        <w:t xml:space="preserve">Discrimination </w:t>
      </w:r>
      <w:proofErr w:type="gramStart"/>
      <w:r>
        <w:t>on the bas</w:t>
      </w:r>
      <w:r>
        <w:t>i</w:t>
      </w:r>
      <w:r>
        <w:t>s of</w:t>
      </w:r>
      <w:proofErr w:type="gramEnd"/>
      <w:r>
        <w:t xml:space="preserve"> race, color, or national origin;</w:t>
      </w:r>
    </w:p>
    <w:p w14:paraId="2B7B4204" w14:textId="77777777">
      <w:pPr>
        <w:pStyle w:val="ListParagraph"/>
      </w:pPr>
    </w:p>
    <w:p w14:paraId="32A060B5" w14:textId="15F4F30B">
      <w:pPr>
        <w:pStyle w:val="ListParagraph"/>
        <w:numPr>
          <w:ilvl w:val="3"/>
          <w:numId w:val="2"/>
        </w:numPr>
      </w:pPr>
      <w:r>
        <w:t xml:space="preserve"> </w:t>
      </w:r>
      <w:r>
        <w:t xml:space="preserve">Discrimination </w:t>
      </w:r>
      <w:proofErr w:type="gramStart"/>
      <w:r>
        <w:t>on the basis of</w:t>
      </w:r>
      <w:proofErr w:type="gramEnd"/>
      <w:r>
        <w:t xml:space="preserve"> sex;</w:t>
      </w:r>
    </w:p>
    <w:p w14:paraId="4DAABDA5" w14:textId="77777777">
      <w:pPr>
        <w:pStyle w:val="ListParagraph"/>
      </w:pPr>
    </w:p>
    <w:p w14:paraId="3CBE3263" w14:textId="046F4230">
      <w:pPr>
        <w:pStyle w:val="ListParagraph"/>
        <w:numPr>
          <w:ilvl w:val="3"/>
          <w:numId w:val="2"/>
        </w:numPr>
      </w:pPr>
      <w:r>
        <w:t xml:space="preserve"> </w:t>
      </w:r>
      <w:r>
        <w:t xml:space="preserve">Discrimination </w:t>
      </w:r>
      <w:proofErr w:type="gramStart"/>
      <w:r>
        <w:t>on the basis of</w:t>
      </w:r>
      <w:proofErr w:type="gramEnd"/>
      <w:r>
        <w:t xml:space="preserve"> disability;</w:t>
      </w:r>
      <w:r>
        <w:t xml:space="preserve"> and</w:t>
      </w:r>
    </w:p>
    <w:p w14:paraId="02B9700E" w14:textId="77777777"/>
    <w:p w14:paraId="176E5401" w14:textId="3B4AE775">
      <w:pPr>
        <w:pStyle w:val="ListParagraph"/>
        <w:numPr>
          <w:ilvl w:val="3"/>
          <w:numId w:val="2"/>
        </w:numPr>
      </w:pPr>
      <w:r>
        <w:t xml:space="preserve"> </w:t>
      </w:r>
      <w:r>
        <w:t xml:space="preserve">Discrimination </w:t>
      </w:r>
      <w:proofErr w:type="gramStart"/>
      <w:r>
        <w:t>on the basis of</w:t>
      </w:r>
      <w:proofErr w:type="gramEnd"/>
      <w:r>
        <w:t xml:space="preserve"> religion</w:t>
      </w:r>
      <w:r>
        <w:t>.</w:t>
      </w:r>
    </w:p>
    <w:p w14:paraId="6909CE7A" w14:textId="77777777">
      <w:pPr>
        <w:pStyle w:val="ListParagraph"/>
      </w:pPr>
    </w:p>
    <w:p w14:paraId="3842FA8F" w14:textId="713CD23E">
      <w:pPr>
        <w:pStyle w:val="ListParagraph"/>
        <w:numPr>
          <w:ilvl w:val="2"/>
          <w:numId w:val="2"/>
        </w:numPr>
      </w:pPr>
      <w:r>
        <w:t xml:space="preserve">The status of allegations, as of the last day of the reporting period, in each category under </w:t>
      </w:r>
      <w:r>
        <w:t>subsection</w:t>
      </w:r>
      <w:r>
        <w:t xml:space="preserve"> (</w:t>
      </w:r>
      <w:r>
        <w:t>d</w:t>
      </w:r>
      <w:r>
        <w:t>)(1)</w:t>
      </w:r>
      <w:r>
        <w:t>(A)</w:t>
      </w:r>
      <w:r>
        <w:t xml:space="preserve"> of thi</w:t>
      </w:r>
      <w:r>
        <w:t>s</w:t>
      </w:r>
      <w:r>
        <w:t xml:space="preserve"> Section</w:t>
      </w:r>
      <w:r>
        <w:t>. Allegations</w:t>
      </w:r>
      <w:r>
        <w:t xml:space="preserve"> shall be </w:t>
      </w:r>
      <w:r>
        <w:t xml:space="preserve">distinguished between allegations </w:t>
      </w:r>
      <w:r>
        <w:t xml:space="preserve">not resulting in complaints and allegations resulting in complaints. Allegations resulting in complaints shall be </w:t>
      </w:r>
      <w:r>
        <w:t>reported as unfounded, founded, or investigation pending by the educational institution</w:t>
      </w:r>
      <w:r>
        <w:t>.</w:t>
      </w:r>
    </w:p>
    <w:p w14:paraId="7C930A6D" w14:textId="77777777">
      <w:pPr>
        <w:pStyle w:val="ListParagraph"/>
        <w:ind w:left="1440"/>
      </w:pPr>
    </w:p>
    <w:p w14:paraId="3003E691" w14:textId="3F3BAA63">
      <w:pPr>
        <w:pStyle w:val="ListParagraph"/>
        <w:numPr>
          <w:ilvl w:val="1"/>
          <w:numId w:val="2"/>
        </w:numPr>
      </w:pPr>
      <w:r>
        <w:t xml:space="preserve">An educational institution may not include in any disclosures required under this Section any information by which an individual may be personally identified, </w:t>
      </w:r>
      <w:r>
        <w:lastRenderedPageBreak/>
        <w:t>including the name</w:t>
      </w:r>
      <w:r>
        <w:t>s</w:t>
      </w:r>
      <w:r>
        <w:t xml:space="preserve"> of the </w:t>
      </w:r>
      <w:r>
        <w:t xml:space="preserve">parties involved in the </w:t>
      </w:r>
      <w:r>
        <w:t>allegations or formal complaints</w:t>
      </w:r>
      <w:r>
        <w:t>.</w:t>
      </w:r>
    </w:p>
    <w:p w14:paraId="20B122F7" w14:textId="77777777">
      <w:pPr>
        <w:pStyle w:val="ListParagraph"/>
      </w:pPr>
    </w:p>
    <w:p w14:paraId="469732D9" w14:textId="68A0403A">
      <w:pPr>
        <w:pStyle w:val="ListParagraph"/>
        <w:numPr>
          <w:ilvl w:val="1"/>
          <w:numId w:val="2"/>
        </w:numPr>
      </w:pPr>
      <w:r>
        <w:t xml:space="preserve">If an </w:t>
      </w:r>
      <w:r>
        <w:t>educational institution fails to disclose the information required in subsection (</w:t>
      </w:r>
      <w:r>
        <w:t>d</w:t>
      </w:r>
      <w:r>
        <w:t>) of t</w:t>
      </w:r>
      <w:r>
        <w:t>his Section by [</w:t>
      </w:r>
      <w:r>
        <w:rPr>
          <w:shd w:val="clear" w:color="auto" w:fill="ECEBFF"/>
        </w:rPr>
        <w:t>DATE</w:t>
      </w:r>
      <w:r>
        <w:t xml:space="preserve">] of the reporting school year, the </w:t>
      </w:r>
      <w:r>
        <w:t>[</w:t>
      </w:r>
      <w:r>
        <w:rPr>
          <w:shd w:val="clear" w:color="auto" w:fill="ECEBFF"/>
        </w:rPr>
        <w:t>SEA</w:t>
      </w:r>
      <w:r>
        <w:rPr>
          <w:shd w:val="clear" w:color="auto" w:fill="ECEBFF"/>
        </w:rPr>
        <w:t xml:space="preserve"> </w:t>
      </w:r>
      <w:r>
        <w:rPr>
          <w:shd w:val="clear" w:color="auto" w:fill="ECEBFF"/>
        </w:rPr>
        <w:t>AND</w:t>
      </w:r>
      <w:r>
        <w:rPr>
          <w:shd w:val="clear" w:color="auto" w:fill="ECEBFF"/>
        </w:rPr>
        <w:t xml:space="preserve"> OTHER RELEVANT STATE EDUCATION AGENCIES</w:t>
      </w:r>
      <w:r>
        <w:t xml:space="preserve">] </w:t>
      </w:r>
      <w:r>
        <w:t>shall provide a written request for disclosure to the educational institution, thereby providing the period of time in which the required information must be disclosed. If an educational institution fails to disclose the information within 14 days after receipt of that written request, the [</w:t>
      </w:r>
      <w:r>
        <w:rPr>
          <w:shd w:val="clear" w:color="auto" w:fill="ECEBFF"/>
        </w:rPr>
        <w:t>SEA</w:t>
      </w:r>
      <w:r>
        <w:rPr>
          <w:shd w:val="clear" w:color="auto" w:fill="ECEBFF"/>
        </w:rPr>
        <w:t xml:space="preserve"> </w:t>
      </w:r>
      <w:r>
        <w:rPr>
          <w:shd w:val="clear" w:color="auto" w:fill="ECEBFF"/>
        </w:rPr>
        <w:t>AND</w:t>
      </w:r>
      <w:r>
        <w:rPr>
          <w:shd w:val="clear" w:color="auto" w:fill="ECEBFF"/>
        </w:rPr>
        <w:t xml:space="preserve"> OTHER RELEVANT STATE EDUCATION AGENCIES</w:t>
      </w:r>
      <w:r>
        <w:t>] may petition the [</w:t>
      </w:r>
      <w:r>
        <w:rPr>
          <w:shd w:val="clear" w:color="auto" w:fill="ECEBFF"/>
        </w:rPr>
        <w:t xml:space="preserve">STATE </w:t>
      </w:r>
      <w:r>
        <w:rPr>
          <w:shd w:val="clear" w:color="auto" w:fill="ECEBFF"/>
        </w:rPr>
        <w:t xml:space="preserve">CIVIL RIGHTS </w:t>
      </w:r>
      <w:r>
        <w:rPr>
          <w:shd w:val="clear" w:color="auto" w:fill="ECEBFF"/>
        </w:rPr>
        <w:t>AGENCY</w:t>
      </w:r>
      <w:r>
        <w:t>] to</w:t>
      </w:r>
      <w:r>
        <w:t xml:space="preserve"> subpoena the requested information</w:t>
      </w:r>
      <w:r>
        <w:t xml:space="preserve"> </w:t>
      </w:r>
      <w:r>
        <w:rPr>
          <w:color w:val="2206DC"/>
        </w:rPr>
        <w:t>[</w:t>
      </w:r>
      <w:r>
        <w:rPr>
          <w:color w:val="2206DC"/>
        </w:rPr>
        <w:t>p</w:t>
      </w:r>
      <w:r>
        <w:rPr>
          <w:color w:val="2206DC"/>
        </w:rPr>
        <w:t xml:space="preserve">ursuant to Section </w:t>
      </w:r>
      <w:r>
        <w:rPr>
          <w:color w:val="2206DC"/>
        </w:rPr>
        <w:t xml:space="preserve">5, subsection </w:t>
      </w:r>
      <w:r>
        <w:rPr>
          <w:color w:val="2206DC"/>
        </w:rPr>
        <w:t>(e)(3)</w:t>
      </w:r>
      <w:r>
        <w:rPr>
          <w:color w:val="2206DC"/>
        </w:rPr>
        <w:t xml:space="preserve"> of </w:t>
      </w:r>
      <w:r>
        <w:rPr>
          <w:color w:val="2206DC"/>
        </w:rPr>
        <w:t>the Students’ Civil Rights Act</w:t>
      </w:r>
      <w:r>
        <w:rPr>
          <w:color w:val="2206DC"/>
        </w:rPr>
        <w:t>]</w:t>
      </w:r>
      <w:r>
        <w:t>.</w:t>
      </w:r>
    </w:p>
    <w:p w14:paraId="318695DC" w14:textId="77777777">
      <w:pPr>
        <w:pStyle w:val="ListParagraph"/>
      </w:pPr>
    </w:p>
    <w:p w14:paraId="132FE966" w14:textId="2B923681">
      <w:pPr>
        <w:pStyle w:val="ListParagraph"/>
        <w:numPr>
          <w:ilvl w:val="1"/>
          <w:numId w:val="2"/>
        </w:numPr>
      </w:pPr>
      <w:r>
        <w:t>The [</w:t>
      </w:r>
      <w:r>
        <w:rPr>
          <w:shd w:val="clear" w:color="auto" w:fill="ECEBFF"/>
        </w:rPr>
        <w:t>SEA</w:t>
      </w:r>
      <w:r>
        <w:rPr>
          <w:shd w:val="clear" w:color="auto" w:fill="ECEBFF"/>
        </w:rPr>
        <w:t xml:space="preserve"> AND OTHER RELEVANT STATE EDUCATION AGENCIES</w:t>
      </w:r>
      <w:r>
        <w:t xml:space="preserve">] shall publish an annual report aggregating the information reported by educational institutions </w:t>
      </w:r>
      <w:r>
        <w:t>under subsection (</w:t>
      </w:r>
      <w:r>
        <w:t>d</w:t>
      </w:r>
      <w:r>
        <w:t>) of this</w:t>
      </w:r>
      <w:r>
        <w:t xml:space="preserve"> Section. Data included in the report shall not be publicly attributed to any individual educational institution. The report shall include the number of incidents reported between [</w:t>
      </w:r>
      <w:r>
        <w:rPr>
          <w:shd w:val="clear" w:color="auto" w:fill="ECEBFF"/>
        </w:rPr>
        <w:t>DATE</w:t>
      </w:r>
      <w:r>
        <w:t>] and [</w:t>
      </w:r>
      <w:r>
        <w:rPr>
          <w:shd w:val="clear" w:color="auto" w:fill="ECEBFF"/>
        </w:rPr>
        <w:t>DATE</w:t>
      </w:r>
      <w:r>
        <w:t xml:space="preserve">] of the preceding reporting school year, </w:t>
      </w:r>
      <w:r>
        <w:t xml:space="preserve">the number of reports that </w:t>
      </w:r>
      <w:r>
        <w:t xml:space="preserve">led to </w:t>
      </w:r>
      <w:r>
        <w:t>formal</w:t>
      </w:r>
      <w:r>
        <w:t xml:space="preserve"> complaints</w:t>
      </w:r>
      <w:r>
        <w:t>,</w:t>
      </w:r>
      <w:r>
        <w:t xml:space="preserve"> and how those complaints were resolved</w:t>
      </w:r>
      <w:r>
        <w:t>,</w:t>
      </w:r>
      <w:r>
        <w:t xml:space="preserve"> </w:t>
      </w:r>
      <w:r>
        <w:t>based on each of the categories identified under subsection (</w:t>
      </w:r>
      <w:r>
        <w:t>d</w:t>
      </w:r>
      <w:r>
        <w:t>)(1)</w:t>
      </w:r>
      <w:r>
        <w:t>(A)</w:t>
      </w:r>
      <w:r>
        <w:t xml:space="preserve"> of this Section. The annual report shall be filed with the [</w:t>
      </w:r>
      <w:r>
        <w:rPr>
          <w:shd w:val="clear" w:color="auto" w:fill="ECEBFF"/>
        </w:rPr>
        <w:t xml:space="preserve">STATE </w:t>
      </w:r>
      <w:r>
        <w:rPr>
          <w:shd w:val="clear" w:color="auto" w:fill="ECEBFF"/>
        </w:rPr>
        <w:t xml:space="preserve">CIVIL RIGHTS </w:t>
      </w:r>
      <w:r>
        <w:rPr>
          <w:shd w:val="clear" w:color="auto" w:fill="ECEBFF"/>
        </w:rPr>
        <w:t>AGENCY</w:t>
      </w:r>
      <w:r>
        <w:rPr>
          <w:shd w:val="clear" w:color="auto" w:fill="FFFFFF" w:themeFill="background1"/>
        </w:rPr>
        <w:t xml:space="preserve">] </w:t>
      </w:r>
      <w:r>
        <w:t>and the [</w:t>
      </w:r>
      <w:r>
        <w:rPr>
          <w:shd w:val="clear" w:color="auto" w:fill="ECEBFF"/>
        </w:rPr>
        <w:t>STATE LEGISLATURE</w:t>
      </w:r>
      <w:r>
        <w:t>] and made available to the public by [</w:t>
      </w:r>
      <w:r>
        <w:rPr>
          <w:shd w:val="clear" w:color="auto" w:fill="ECEBFF"/>
        </w:rPr>
        <w:t>DATE</w:t>
      </w:r>
      <w:r>
        <w:t xml:space="preserve">] of the year following the reporting school year. </w:t>
      </w:r>
    </w:p>
    <w:p w14:paraId="3019A4AE" w14:textId="77777777">
      <w:pPr>
        <w:pStyle w:val="ListParagraph"/>
      </w:pPr>
    </w:p>
    <w:p w14:paraId="62CF6AA5" w14:textId="45C84216">
      <w:pPr>
        <w:pStyle w:val="ListParagraph"/>
        <w:numPr>
          <w:ilvl w:val="1"/>
          <w:numId w:val="2"/>
        </w:numPr>
      </w:pPr>
      <w:r>
        <w:t>The [</w:t>
      </w:r>
      <w:r>
        <w:rPr>
          <w:shd w:val="clear" w:color="auto" w:fill="ECEBFF"/>
        </w:rPr>
        <w:t>SEA</w:t>
      </w:r>
      <w:r>
        <w:rPr>
          <w:shd w:val="clear" w:color="auto" w:fill="ECEBFF"/>
        </w:rPr>
        <w:t xml:space="preserve"> AND OTHER RELEVANT STATE EDUCATION AGENCIES</w:t>
      </w:r>
      <w:r>
        <w:t>]</w:t>
      </w:r>
      <w:r>
        <w:t xml:space="preserve"> and [</w:t>
      </w:r>
      <w:r>
        <w:rPr>
          <w:shd w:val="clear" w:color="auto" w:fill="ECEBFF"/>
        </w:rPr>
        <w:t xml:space="preserve">STATE </w:t>
      </w:r>
      <w:r>
        <w:rPr>
          <w:shd w:val="clear" w:color="auto" w:fill="ECEBFF"/>
        </w:rPr>
        <w:t xml:space="preserve">CIVIL RIGHTS </w:t>
      </w:r>
      <w:r>
        <w:rPr>
          <w:shd w:val="clear" w:color="auto" w:fill="ECEBFF"/>
        </w:rPr>
        <w:t>AGENCY</w:t>
      </w:r>
      <w:r>
        <w:t>]</w:t>
      </w:r>
      <w:r>
        <w:t xml:space="preserve"> may adopt any </w:t>
      </w:r>
      <w:r>
        <w:t>regulations</w:t>
      </w:r>
      <w:r>
        <w:t xml:space="preserve"> deemed necessary for implementation of this Section.</w:t>
      </w:r>
    </w:p>
    <w:p w14:paraId="73885372" w14:textId="77777777"/>
    <w:p w14:paraId="4FF63413" w14:textId="12F20A56">
      <w:pPr>
        <w:pStyle w:val="ListParagraph"/>
        <w:numPr>
          <w:ilvl w:val="0"/>
          <w:numId w:val="2"/>
        </w:numPr>
      </w:pPr>
      <w:r>
        <w:t xml:space="preserve">Evaluation by </w:t>
      </w:r>
      <w:r>
        <w:t>[</w:t>
      </w:r>
      <w:r>
        <w:rPr>
          <w:shd w:val="clear" w:color="auto" w:fill="ECEBFF"/>
        </w:rPr>
        <w:t xml:space="preserve">STATE </w:t>
      </w:r>
      <w:r>
        <w:rPr>
          <w:shd w:val="clear" w:color="auto" w:fill="ECEBFF"/>
        </w:rPr>
        <w:t xml:space="preserve">CIVIL RIGHTS </w:t>
      </w:r>
      <w:r>
        <w:rPr>
          <w:shd w:val="clear" w:color="auto" w:fill="ECEBFF"/>
        </w:rPr>
        <w:t>AGENCY</w:t>
      </w:r>
      <w:r>
        <w:t>]</w:t>
      </w:r>
      <w:r>
        <w:t xml:space="preserve">. </w:t>
      </w:r>
      <w:r>
        <w:t>[</w:t>
      </w:r>
      <w:r>
        <w:rPr>
          <w:shd w:val="clear" w:color="auto" w:fill="ECEBFF"/>
        </w:rPr>
        <w:t xml:space="preserve">STATE </w:t>
      </w:r>
      <w:r>
        <w:rPr>
          <w:shd w:val="clear" w:color="auto" w:fill="ECEBFF"/>
        </w:rPr>
        <w:t xml:space="preserve">CIVIL RIGHTS </w:t>
      </w:r>
      <w:r>
        <w:rPr>
          <w:shd w:val="clear" w:color="auto" w:fill="ECEBFF"/>
        </w:rPr>
        <w:t>AGENCY</w:t>
      </w:r>
      <w:r>
        <w:rPr>
          <w:shd w:val="clear" w:color="auto" w:fill="FFFFFF" w:themeFill="background1"/>
        </w:rPr>
        <w:t>] [</w:t>
      </w:r>
      <w:r>
        <w:rPr>
          <w:shd w:val="clear" w:color="auto" w:fill="ECEBFF"/>
        </w:rPr>
        <w:t>JOINTLY WITH SEA</w:t>
      </w:r>
      <w:r>
        <w:rPr>
          <w:shd w:val="clear" w:color="auto" w:fill="ECEBFF"/>
        </w:rPr>
        <w:t>/OTHER RELEVANT STATE EDUCATION AGENCIES</w:t>
      </w:r>
      <w:r>
        <w:t xml:space="preserve">] </w:t>
      </w:r>
      <w:r>
        <w:t>shall plan, coordinate</w:t>
      </w:r>
      <w:r>
        <w:t>,</w:t>
      </w:r>
      <w:r>
        <w:t xml:space="preserve"> and direct or conduct periodic reviews of education</w:t>
      </w:r>
      <w:r>
        <w:t>al</w:t>
      </w:r>
      <w:r>
        <w:t xml:space="preserve"> institutions </w:t>
      </w:r>
      <w:r>
        <w:t xml:space="preserve">within the state </w:t>
      </w:r>
      <w:r>
        <w:t>to determine compliance with</w:t>
      </w:r>
      <w:r>
        <w:t xml:space="preserve"> [</w:t>
      </w:r>
      <w:r>
        <w:rPr>
          <w:shd w:val="clear" w:color="auto" w:fill="ECEBFF"/>
        </w:rPr>
        <w:t>THIS SECTION OR THE STUDENTS’ CIVIL RIGHTS ACT</w:t>
      </w:r>
      <w:r>
        <w:t>].</w:t>
      </w:r>
    </w:p>
    <w:p w14:paraId="333899E4" w14:textId="77777777">
      <w:pPr>
        <w:pStyle w:val="ListParagraph"/>
      </w:pPr>
    </w:p>
    <w:p w14:paraId="1D748344" w14:textId="6736F117">
      <w:pPr>
        <w:pStyle w:val="ListParagraph"/>
        <w:numPr>
          <w:ilvl w:val="1"/>
          <w:numId w:val="2"/>
        </w:numPr>
        <w:rPr>
          <w:color w:val="2206DC"/>
        </w:rPr>
      </w:pPr>
      <w:r>
        <w:t>[</w:t>
      </w:r>
      <w:r>
        <w:rPr>
          <w:shd w:val="clear" w:color="auto" w:fill="ECEBFF"/>
        </w:rPr>
        <w:t xml:space="preserve">STATE </w:t>
      </w:r>
      <w:r>
        <w:rPr>
          <w:shd w:val="clear" w:color="auto" w:fill="ECEBFF"/>
        </w:rPr>
        <w:t xml:space="preserve">CIVIL RIGHTS </w:t>
      </w:r>
      <w:r>
        <w:rPr>
          <w:shd w:val="clear" w:color="auto" w:fill="ECEBFF"/>
        </w:rPr>
        <w:t>AGENCY</w:t>
      </w:r>
      <w:r>
        <w:t xml:space="preserve">] may </w:t>
      </w:r>
      <w:r>
        <w:t xml:space="preserve">conduct annual on-site civil rights compliance reviews at select </w:t>
      </w:r>
      <w:r>
        <w:t>educational institutions</w:t>
      </w:r>
      <w:r>
        <w:t xml:space="preserve"> to ensure equal education</w:t>
      </w:r>
      <w:r>
        <w:t>al</w:t>
      </w:r>
      <w:r>
        <w:t xml:space="preserve"> opportunities</w:t>
      </w:r>
      <w:r>
        <w:t xml:space="preserve"> </w:t>
      </w:r>
      <w:r>
        <w:rPr>
          <w:color w:val="2206DC"/>
        </w:rPr>
        <w:t>[or may refer such compliance reviews to the State Attorney General’s Office</w:t>
      </w:r>
      <w:proofErr w:type="gramStart"/>
      <w:r>
        <w:rPr>
          <w:color w:val="2206DC"/>
        </w:rPr>
        <w:t>]</w:t>
      </w:r>
      <w:r>
        <w:rPr>
          <w:color w:val="000000" w:themeColor="text1"/>
        </w:rPr>
        <w:t>.</w:t>
      </w:r>
      <w:r>
        <w:rPr>
          <w:color w:val="2206DC"/>
        </w:rPr>
        <w:t>*</w:t>
      </w:r>
      <w:proofErr w:type="gramEnd"/>
    </w:p>
    <w:p w14:paraId="19DC8D77" w14:textId="77777777">
      <w:pPr>
        <w:pStyle w:val="ListParagraph"/>
      </w:pPr>
    </w:p>
    <w:p w14:paraId="3D2BC5D4" w14:textId="6D135E63">
      <w:pPr>
        <w:pStyle w:val="ListParagraph"/>
        <w:numPr>
          <w:ilvl w:val="1"/>
          <w:numId w:val="2"/>
        </w:numPr>
      </w:pPr>
      <w:r>
        <w:t>[</w:t>
      </w:r>
      <w:r>
        <w:rPr>
          <w:shd w:val="clear" w:color="auto" w:fill="ECEBFF"/>
        </w:rPr>
        <w:t xml:space="preserve">STATE </w:t>
      </w:r>
      <w:r>
        <w:rPr>
          <w:shd w:val="clear" w:color="auto" w:fill="ECEBFF"/>
        </w:rPr>
        <w:t xml:space="preserve">CIVIL RIGHTS </w:t>
      </w:r>
      <w:r>
        <w:rPr>
          <w:shd w:val="clear" w:color="auto" w:fill="ECEBFF"/>
        </w:rPr>
        <w:t>AGENCY</w:t>
      </w:r>
      <w:r>
        <w:t>]</w:t>
      </w:r>
      <w:r>
        <w:t xml:space="preserve"> shall have responsibility for providing technical assistance for compliance with </w:t>
      </w:r>
      <w:r>
        <w:t>[</w:t>
      </w:r>
      <w:r>
        <w:rPr>
          <w:shd w:val="clear" w:color="auto" w:fill="ECEBFF"/>
        </w:rPr>
        <w:t>TH</w:t>
      </w:r>
      <w:r>
        <w:rPr>
          <w:shd w:val="clear" w:color="auto" w:fill="ECEBFF"/>
        </w:rPr>
        <w:t xml:space="preserve">IS </w:t>
      </w:r>
      <w:r>
        <w:rPr>
          <w:shd w:val="clear" w:color="auto" w:fill="ECEBFF"/>
        </w:rPr>
        <w:t xml:space="preserve">SECTION OR </w:t>
      </w:r>
      <w:r>
        <w:rPr>
          <w:shd w:val="clear" w:color="auto" w:fill="ECEBFF"/>
        </w:rPr>
        <w:t>THE STUDENTS’ CIVIL RIGHTS ACT</w:t>
      </w:r>
      <w:r>
        <w:t xml:space="preserve">]. </w:t>
      </w:r>
      <w:r>
        <w:t>Technical assistance materials and services shall be provided to assist in the development, modification</w:t>
      </w:r>
      <w:r>
        <w:t>,</w:t>
      </w:r>
      <w:r>
        <w:t xml:space="preserve"> and monitoring of the </w:t>
      </w:r>
      <w:r>
        <w:t xml:space="preserve">implementation </w:t>
      </w:r>
      <w:r>
        <w:t>plans</w:t>
      </w:r>
      <w:r>
        <w:t>.</w:t>
      </w:r>
    </w:p>
    <w:p w14:paraId="53512750" w14:textId="77777777">
      <w:pPr>
        <w:pStyle w:val="ListParagraph"/>
      </w:pPr>
    </w:p>
    <w:p w14:paraId="6B5E04F9" w14:textId="74E4E38A">
      <w:pPr>
        <w:pStyle w:val="ListParagraph"/>
        <w:numPr>
          <w:ilvl w:val="0"/>
          <w:numId w:val="2"/>
        </w:numPr>
      </w:pPr>
      <w:r>
        <w:t xml:space="preserve">Evaluation by </w:t>
      </w:r>
      <w:r>
        <w:rPr>
          <w:color w:val="2206DC"/>
          <w:shd w:val="clear" w:color="auto" w:fill="FFFFFF" w:themeFill="background1"/>
        </w:rPr>
        <w:t>[</w:t>
      </w:r>
      <w:r>
        <w:rPr>
          <w:color w:val="2206DC"/>
          <w:shd w:val="clear" w:color="auto" w:fill="FFFFFF" w:themeFill="background1"/>
        </w:rPr>
        <w:t>L</w:t>
      </w:r>
      <w:r>
        <w:rPr>
          <w:color w:val="2206DC"/>
          <w:shd w:val="clear" w:color="auto" w:fill="FFFFFF" w:themeFill="background1"/>
        </w:rPr>
        <w:t xml:space="preserve">ocal </w:t>
      </w:r>
      <w:r>
        <w:rPr>
          <w:color w:val="2206DC"/>
          <w:shd w:val="clear" w:color="auto" w:fill="FFFFFF" w:themeFill="background1"/>
        </w:rPr>
        <w:t>E</w:t>
      </w:r>
      <w:r>
        <w:rPr>
          <w:color w:val="2206DC"/>
          <w:shd w:val="clear" w:color="auto" w:fill="FFFFFF" w:themeFill="background1"/>
        </w:rPr>
        <w:t xml:space="preserve">ducational </w:t>
      </w:r>
      <w:r>
        <w:rPr>
          <w:color w:val="2206DC"/>
          <w:shd w:val="clear" w:color="auto" w:fill="FFFFFF" w:themeFill="background1"/>
        </w:rPr>
        <w:t>A</w:t>
      </w:r>
      <w:r>
        <w:rPr>
          <w:color w:val="2206DC"/>
          <w:shd w:val="clear" w:color="auto" w:fill="FFFFFF" w:themeFill="background1"/>
        </w:rPr>
        <w:t>gencie</w:t>
      </w:r>
      <w:r>
        <w:rPr>
          <w:color w:val="2206DC"/>
          <w:shd w:val="clear" w:color="auto" w:fill="FFFFFF" w:themeFill="background1"/>
        </w:rPr>
        <w:t>s</w:t>
      </w:r>
      <w:r>
        <w:rPr>
          <w:color w:val="2206DC"/>
          <w:shd w:val="clear" w:color="auto" w:fill="FFFFFF" w:themeFill="background1"/>
        </w:rPr>
        <w:t>]</w:t>
      </w:r>
      <w:r>
        <w:rPr>
          <w:color w:val="000000" w:themeColor="text1"/>
          <w:shd w:val="clear" w:color="auto" w:fill="FFFFFF" w:themeFill="background1"/>
        </w:rPr>
        <w:t>.</w:t>
      </w:r>
      <w:r>
        <w:rPr>
          <w:color w:val="000000" w:themeColor="text1"/>
        </w:rPr>
        <w:t xml:space="preserve"> </w:t>
      </w:r>
      <w:r>
        <w:t>Each [</w:t>
      </w:r>
      <w:r>
        <w:rPr>
          <w:shd w:val="clear" w:color="auto" w:fill="ECEBFF"/>
        </w:rPr>
        <w:t>LEA</w:t>
      </w:r>
      <w:r>
        <w:t xml:space="preserve">] shall evaluate the status of nondiscrimination and equality of educational opportunity in the school district at least once every </w:t>
      </w:r>
      <w:r>
        <w:t>3</w:t>
      </w:r>
      <w:r>
        <w:t xml:space="preserve"> years on a schedule established by [</w:t>
      </w:r>
      <w:r>
        <w:rPr>
          <w:shd w:val="clear" w:color="auto" w:fill="ECEBFF"/>
        </w:rPr>
        <w:t>SEA</w:t>
      </w:r>
      <w:r>
        <w:rPr>
          <w:shd w:val="clear" w:color="auto" w:fill="ECEBFF"/>
        </w:rPr>
        <w:t xml:space="preserve"> OR OTHER RELEVANT STATE EDUCATION AGENCIES</w:t>
      </w:r>
      <w:r>
        <w:t xml:space="preserve">]. The evaluation shall include </w:t>
      </w:r>
      <w:r>
        <w:t xml:space="preserve">review of </w:t>
      </w:r>
      <w:r>
        <w:t>the following:</w:t>
      </w:r>
    </w:p>
    <w:p w14:paraId="10F1A74A" w14:textId="77777777"/>
    <w:p w14:paraId="21AB8BD7" w14:textId="77777777">
      <w:pPr>
        <w:pStyle w:val="ListParagraph"/>
        <w:numPr>
          <w:ilvl w:val="1"/>
          <w:numId w:val="2"/>
        </w:numPr>
      </w:pPr>
      <w:r>
        <w:t>School board policies and administrative procedures;</w:t>
      </w:r>
    </w:p>
    <w:p w14:paraId="4D20754C" w14:textId="77777777">
      <w:pPr>
        <w:pStyle w:val="ListParagraph"/>
        <w:ind w:left="1440"/>
      </w:pPr>
    </w:p>
    <w:p w14:paraId="7140B54E" w14:textId="77777777">
      <w:pPr>
        <w:pStyle w:val="ListParagraph"/>
        <w:numPr>
          <w:ilvl w:val="1"/>
          <w:numId w:val="2"/>
        </w:numPr>
      </w:pPr>
      <w:r>
        <w:t>Enrollment trends in classes and programs;</w:t>
      </w:r>
    </w:p>
    <w:p w14:paraId="5A78633A" w14:textId="77777777"/>
    <w:p w14:paraId="57838581" w14:textId="77777777">
      <w:pPr>
        <w:pStyle w:val="ListParagraph"/>
        <w:numPr>
          <w:ilvl w:val="1"/>
          <w:numId w:val="2"/>
        </w:numPr>
      </w:pPr>
      <w:r>
        <w:t>Methods, practices, curriculum and materials used in instruction, counseling, and pupil assessment and testing;</w:t>
      </w:r>
    </w:p>
    <w:p w14:paraId="6BA5931B" w14:textId="77777777"/>
    <w:p w14:paraId="4A096C91" w14:textId="77777777">
      <w:pPr>
        <w:pStyle w:val="ListParagraph"/>
        <w:numPr>
          <w:ilvl w:val="1"/>
          <w:numId w:val="2"/>
        </w:numPr>
      </w:pPr>
      <w:r>
        <w:t>Trends and patterns of disciplinary actions, including suspensions, expulsions, and handling of pupil harassment;</w:t>
      </w:r>
    </w:p>
    <w:p w14:paraId="6696D6F5" w14:textId="77777777"/>
    <w:p w14:paraId="43C15E81" w14:textId="77777777">
      <w:pPr>
        <w:pStyle w:val="ListParagraph"/>
        <w:numPr>
          <w:ilvl w:val="1"/>
          <w:numId w:val="2"/>
        </w:numPr>
      </w:pPr>
      <w:r>
        <w:t>Participation trends and patterns and school district support of athletic, extracurricular and recreational activities;</w:t>
      </w:r>
    </w:p>
    <w:p w14:paraId="6C534B1C" w14:textId="77777777"/>
    <w:p w14:paraId="52755F9E" w14:textId="77777777">
      <w:pPr>
        <w:pStyle w:val="ListParagraph"/>
        <w:numPr>
          <w:ilvl w:val="1"/>
          <w:numId w:val="2"/>
        </w:numPr>
      </w:pPr>
      <w:r>
        <w:t>Trends and patterns in awarding scholarships and other forms of recognition and achievement provided or administered by the school district;</w:t>
      </w:r>
    </w:p>
    <w:p w14:paraId="7BE20032" w14:textId="77777777"/>
    <w:p w14:paraId="282E692A" w14:textId="77777777">
      <w:pPr>
        <w:pStyle w:val="ListParagraph"/>
        <w:numPr>
          <w:ilvl w:val="1"/>
          <w:numId w:val="2"/>
        </w:numPr>
      </w:pPr>
      <w:r>
        <w:t>School district efforts to achieve equality of educational opportunity and nondiscrimination; and</w:t>
      </w:r>
    </w:p>
    <w:p w14:paraId="1785326C" w14:textId="77777777"/>
    <w:p w14:paraId="6BEC1B9E" w14:textId="77777777">
      <w:pPr>
        <w:pStyle w:val="ListParagraph"/>
        <w:numPr>
          <w:ilvl w:val="1"/>
          <w:numId w:val="2"/>
        </w:numPr>
      </w:pPr>
      <w:r>
        <w:t>School district technology, including electronic communications by school district staff.</w:t>
      </w:r>
    </w:p>
    <w:p w14:paraId="5BEC7A0D" w14:textId="77777777"/>
    <w:p w14:paraId="1A133618" w14:textId="4AC5C6D4">
      <w:pPr>
        <w:pStyle w:val="ListParagraph"/>
        <w:numPr>
          <w:ilvl w:val="0"/>
          <w:numId w:val="2"/>
        </w:numPr>
      </w:pPr>
      <w:r>
        <w:t>Each [</w:t>
      </w:r>
      <w:r>
        <w:rPr>
          <w:shd w:val="clear" w:color="auto" w:fill="ECEBFF"/>
        </w:rPr>
        <w:t>LEA</w:t>
      </w:r>
      <w:r>
        <w:t xml:space="preserve">] shall provide an opportunity for participation in the evaluation by </w:t>
      </w:r>
      <w:r>
        <w:t>currently enrolled students</w:t>
      </w:r>
      <w:r>
        <w:t xml:space="preserve">, </w:t>
      </w:r>
      <w:r>
        <w:t>educators</w:t>
      </w:r>
      <w:r>
        <w:t>, administrators,</w:t>
      </w:r>
      <w:r>
        <w:t xml:space="preserve"> and</w:t>
      </w:r>
      <w:r>
        <w:t xml:space="preserve"> parents</w:t>
      </w:r>
      <w:r>
        <w:t xml:space="preserve"> or </w:t>
      </w:r>
      <w:r>
        <w:t>guardians of currently enrolled students</w:t>
      </w:r>
      <w:r>
        <w:t>.</w:t>
      </w:r>
    </w:p>
    <w:p w14:paraId="6E0EE360" w14:textId="77777777">
      <w:pPr>
        <w:pStyle w:val="ListParagraph"/>
      </w:pPr>
    </w:p>
    <w:p w14:paraId="4C35BD9B" w14:textId="238C63BF">
      <w:pPr>
        <w:pStyle w:val="ListParagraph"/>
        <w:numPr>
          <w:ilvl w:val="0"/>
          <w:numId w:val="2"/>
        </w:numPr>
      </w:pPr>
      <w:r>
        <w:t>The [</w:t>
      </w:r>
      <w:r>
        <w:rPr>
          <w:shd w:val="clear" w:color="auto" w:fill="ECEBFF"/>
        </w:rPr>
        <w:t>LEA</w:t>
      </w:r>
      <w:r>
        <w:t xml:space="preserve">] shall prepare a written report of the evaluation which shall be </w:t>
      </w:r>
      <w:r>
        <w:t>made accessible to the public</w:t>
      </w:r>
      <w:r>
        <w:t xml:space="preserve"> and submitted to the [</w:t>
      </w:r>
      <w:r>
        <w:rPr>
          <w:shd w:val="clear" w:color="auto" w:fill="ECEBFF"/>
        </w:rPr>
        <w:t>SEA</w:t>
      </w:r>
      <w:r>
        <w:rPr>
          <w:shd w:val="clear" w:color="auto" w:fill="ECEBFF"/>
        </w:rPr>
        <w:t>/OTHER RELEVANT STATE EDUCATION AGENCY</w:t>
      </w:r>
      <w:r>
        <w:rPr>
          <w:shd w:val="clear" w:color="auto" w:fill="ECEBFF"/>
        </w:rPr>
        <w:t xml:space="preserve"> and STATE </w:t>
      </w:r>
      <w:r>
        <w:rPr>
          <w:shd w:val="clear" w:color="auto" w:fill="ECEBFF"/>
        </w:rPr>
        <w:t xml:space="preserve">CIVIL RIGHTS </w:t>
      </w:r>
      <w:r>
        <w:rPr>
          <w:shd w:val="clear" w:color="auto" w:fill="ECEBFF"/>
        </w:rPr>
        <w:t>AGENCY</w:t>
      </w:r>
      <w:r>
        <w:t>]</w:t>
      </w:r>
      <w:r>
        <w:t xml:space="preserve"> </w:t>
      </w:r>
      <w:r>
        <w:rPr>
          <w:color w:val="2206DC"/>
        </w:rPr>
        <w:t>[</w:t>
      </w:r>
      <w:r>
        <w:rPr>
          <w:color w:val="2206DC"/>
        </w:rPr>
        <w:t xml:space="preserve">within </w:t>
      </w:r>
      <w:r>
        <w:rPr>
          <w:color w:val="2206DC"/>
        </w:rPr>
        <w:t>its implementation plan</w:t>
      </w:r>
      <w:r>
        <w:rPr>
          <w:color w:val="2206DC"/>
        </w:rPr>
        <w:t>,</w:t>
      </w:r>
      <w:r>
        <w:rPr>
          <w:color w:val="2206DC"/>
        </w:rPr>
        <w:t xml:space="preserve"> as </w:t>
      </w:r>
      <w:r>
        <w:rPr>
          <w:color w:val="2206DC"/>
        </w:rPr>
        <w:t>specified</w:t>
      </w:r>
      <w:r>
        <w:rPr>
          <w:color w:val="2206DC"/>
        </w:rPr>
        <w:t xml:space="preserve"> under </w:t>
      </w:r>
      <w:r>
        <w:rPr>
          <w:color w:val="2206DC"/>
        </w:rPr>
        <w:t>subsection</w:t>
      </w:r>
      <w:r>
        <w:rPr>
          <w:color w:val="2206DC"/>
        </w:rPr>
        <w:t xml:space="preserve"> </w:t>
      </w:r>
      <w:r>
        <w:rPr>
          <w:color w:val="2206DC"/>
        </w:rPr>
        <w:t>(</w:t>
      </w:r>
      <w:r>
        <w:rPr>
          <w:color w:val="2206DC"/>
        </w:rPr>
        <w:t>k</w:t>
      </w:r>
      <w:r>
        <w:rPr>
          <w:color w:val="2206DC"/>
        </w:rPr>
        <w:t>)</w:t>
      </w:r>
      <w:r>
        <w:rPr>
          <w:color w:val="2206DC"/>
        </w:rPr>
        <w:t xml:space="preserve"> of Section </w:t>
      </w:r>
      <w:r>
        <w:rPr>
          <w:color w:val="2206DC"/>
        </w:rPr>
        <w:t>4 in the Students’ Civil Rights Act</w:t>
      </w:r>
      <w:r>
        <w:rPr>
          <w:color w:val="2206DC"/>
        </w:rPr>
        <w:t>]</w:t>
      </w:r>
      <w:r>
        <w:rPr>
          <w:color w:val="000000" w:themeColor="text1"/>
        </w:rPr>
        <w:t>.</w:t>
      </w:r>
    </w:p>
    <w:p w14:paraId="3F9039C8" w14:textId="77777777">
      <w:pPr>
        <w:pStyle w:val="ListParagraph"/>
      </w:pPr>
    </w:p>
    <w:p w14:paraId="4FD652C2" w14:textId="6DA13444">
      <w:pPr>
        <w:pStyle w:val="ListParagraph"/>
        <w:numPr>
          <w:ilvl w:val="0"/>
          <w:numId w:val="2"/>
        </w:numPr>
      </w:pPr>
      <w:r>
        <w:t xml:space="preserve">All data submitted </w:t>
      </w:r>
      <w:r>
        <w:t xml:space="preserve">under this Section </w:t>
      </w:r>
      <w:r>
        <w:t xml:space="preserve">shall be disaggregated </w:t>
      </w:r>
      <w:r>
        <w:t xml:space="preserve">and cross-tabulated </w:t>
      </w:r>
      <w:r>
        <w:t xml:space="preserve">on the basis of all protected </w:t>
      </w:r>
      <w:r>
        <w:t xml:space="preserve">classes </w:t>
      </w:r>
      <w:r>
        <w:t>and</w:t>
      </w:r>
      <w:r>
        <w:t xml:space="preserve">, in compliance </w:t>
      </w:r>
      <w:r>
        <w:t>with</w:t>
      </w:r>
      <w:r>
        <w:t xml:space="preserve"> the </w:t>
      </w:r>
      <w:r>
        <w:t>f</w:t>
      </w:r>
      <w:r>
        <w:t xml:space="preserve">ederal </w:t>
      </w:r>
      <w:r>
        <w:t>Family</w:t>
      </w:r>
      <w:r>
        <w:t xml:space="preserve"> Educational Rights and Privacy Act and [</w:t>
      </w:r>
      <w:r>
        <w:rPr>
          <w:shd w:val="clear" w:color="auto" w:fill="ECEBFF"/>
        </w:rPr>
        <w:t>ANY STATE PROTECTIONS</w:t>
      </w:r>
      <w:r>
        <w:t>]</w:t>
      </w:r>
      <w:r>
        <w:t>,</w:t>
      </w:r>
      <w:r>
        <w:t xml:space="preserve"> </w:t>
      </w:r>
      <w:r>
        <w:t xml:space="preserve">so as to </w:t>
      </w:r>
      <w:r>
        <w:t xml:space="preserve">preclude </w:t>
      </w:r>
      <w:r>
        <w:t xml:space="preserve">the disclosure of </w:t>
      </w:r>
      <w:r>
        <w:t xml:space="preserve">any </w:t>
      </w:r>
      <w:r>
        <w:t>personally identifiable information</w:t>
      </w:r>
      <w:r>
        <w:t>.</w:t>
      </w:r>
    </w:p>
    <w:p w14:paraId="1822129E" w14:textId="77777777">
      <w:pPr>
        <w:pStyle w:val="ListParagraph"/>
      </w:pPr>
    </w:p>
    <w:p w14:paraId="23809D5F" w14:textId="77777777"/>
    <w:p w14:paraId="4D93AB89" w14:textId="77777777"/>
    <w:p w14:paraId="6F1CA3DB" w14:textId="77777777"/>
    <w:p w14:paraId="4668B56F" w14:textId="77777777"/>
    <w:p w14:paraId="5D6F5CF5" w14:textId="059EF350">
      <w:r>
        <w:rPr>
          <w:noProof/>
        </w:rPr>
        <w:lastRenderedPageBreak/>
        <mc:AlternateContent>
          <mc:Choice Requires="wps">
            <w:drawing>
              <wp:anchor distT="0" distB="0" distL="114300" distR="114300" simplePos="0" relativeHeight="251658240" behindDoc="0" locked="0" layoutInCell="1" allowOverlap="1" wp14:anchorId="3BD72694" wp14:editId="4B16413D">
                <wp:simplePos x="0" y="0"/>
                <wp:positionH relativeFrom="column">
                  <wp:posOffset>-54864</wp:posOffset>
                </wp:positionH>
                <wp:positionV relativeFrom="paragraph">
                  <wp:posOffset>-237744</wp:posOffset>
                </wp:positionV>
                <wp:extent cx="5998464" cy="2176272"/>
                <wp:effectExtent l="0" t="0" r="0" b="0"/>
                <wp:wrapNone/>
                <wp:docPr id="1436368729" name="Rectangle 2"/>
                <wp:cNvGraphicFramePr/>
                <a:graphic xmlns:a="http://schemas.openxmlformats.org/drawingml/2006/main">
                  <a:graphicData uri="http://schemas.microsoft.com/office/word/2010/wordprocessingShape">
                    <wps:wsp>
                      <wps:cNvSpPr/>
                      <wps:spPr>
                        <a:xfrm>
                          <a:off x="0" y="0"/>
                          <a:ext cx="5998464" cy="2176272"/>
                        </a:xfrm>
                        <a:prstGeom prst="rect">
                          <a:avLst/>
                        </a:prstGeom>
                        <a:solidFill>
                          <a:srgbClr val="ECEB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EBECC6" w14:textId="77777777">
                            <w:pPr>
                              <w:ind w:left="288" w:right="288"/>
                              <w:rPr>
                                <w:rFonts w:ascii="Montserrat" w:hAnsi="Montserrat"/>
                                <w:b/>
                                <w:bCs/>
                                <w:color w:val="FFFFFF" w:themeColor="background1"/>
                              </w:rPr>
                            </w:pPr>
                          </w:p>
                          <w:p w14:paraId="3CE76EA7" w14:textId="77777777">
                            <w:pPr>
                              <w:ind w:left="288" w:right="288"/>
                              <w:rPr>
                                <w:rFonts w:ascii="Montserrat" w:hAnsi="Montserrat"/>
                                <w:b/>
                                <w:bCs/>
                                <w:color w:val="2206DC"/>
                              </w:rPr>
                            </w:pPr>
                            <w:r>
                              <w:rPr>
                                <w:rFonts w:ascii="Montserrat" w:hAnsi="Montserrat"/>
                                <w:b/>
                                <w:bCs/>
                                <w:color w:val="2206DC"/>
                              </w:rPr>
                              <w:t>Throughout the model, you may see this symbol: *</w:t>
                            </w:r>
                          </w:p>
                          <w:p w14:paraId="158CDDB4" w14:textId="77777777">
                            <w:pPr>
                              <w:ind w:left="288" w:right="288"/>
                              <w:rPr>
                                <w:color w:val="000000" w:themeColor="text1"/>
                              </w:rPr>
                            </w:pPr>
                          </w:p>
                          <w:p w14:paraId="5821FE7B" w14:textId="77777777">
                            <w:pPr>
                              <w:ind w:left="288" w:right="288"/>
                              <w:rPr>
                                <w:color w:val="000000" w:themeColor="text1"/>
                              </w:rPr>
                            </w:pPr>
                            <w:r>
                              <w:rPr>
                                <w:color w:val="000000" w:themeColor="text1"/>
                              </w:rPr>
                              <w:t>This symbol indicates that the language provided is purely an option for you to use based on your state’s needs or that there may be additional strategies to consider while drafting.</w:t>
                            </w:r>
                          </w:p>
                          <w:p w14:paraId="2B2CA873" w14:textId="77777777">
                            <w:pPr>
                              <w:ind w:left="288" w:right="288"/>
                              <w:rPr>
                                <w:color w:val="000000" w:themeColor="text1"/>
                              </w:rPr>
                            </w:pPr>
                          </w:p>
                          <w:p w14:paraId="6B470F9A" w14:textId="46C74B58">
                            <w:pPr>
                              <w:ind w:left="288" w:right="288"/>
                              <w:rPr>
                                <w:color w:val="000000" w:themeColor="text1"/>
                              </w:rPr>
                            </w:pPr>
                            <w:r>
                              <w:rPr>
                                <w:color w:val="000000" w:themeColor="text1"/>
                              </w:rPr>
                              <w:t>When you see the ‘</w:t>
                            </w:r>
                            <w:r>
                              <w:rPr>
                                <w:color w:val="2206DC"/>
                              </w:rPr>
                              <w:t>*</w:t>
                            </w:r>
                            <w:r>
                              <w:rPr>
                                <w:color w:val="000000" w:themeColor="text1"/>
                              </w:rPr>
                              <w:t xml:space="preserve">’ symbol while reviewing this </w:t>
                            </w:r>
                            <w:r>
                              <w:rPr>
                                <w:color w:val="000000" w:themeColor="text1"/>
                              </w:rPr>
                              <w:t>template</w:t>
                            </w:r>
                            <w:r>
                              <w:rPr>
                                <w:color w:val="000000" w:themeColor="text1"/>
                              </w:rPr>
                              <w:t xml:space="preserve">, check out the </w:t>
                            </w:r>
                            <w:r>
                              <w:rPr>
                                <w:color w:val="000000" w:themeColor="text1"/>
                              </w:rPr>
                              <w:t xml:space="preserve">                 </w:t>
                            </w:r>
                            <w:r>
                              <w:rPr>
                                <w:rStyle w:val="agcmg"/>
                                <w:b/>
                                <w:bCs/>
                                <w:color w:val="2206DC"/>
                              </w:rPr>
                              <w:t>Part 2:</w:t>
                            </w:r>
                            <w:r>
                              <w:rPr>
                                <w:rStyle w:val="apple-converted-space"/>
                                <w:b/>
                                <w:bCs/>
                                <w:color w:val="2206DC"/>
                              </w:rPr>
                              <w:t> </w:t>
                            </w:r>
                            <w:r>
                              <w:rPr>
                                <w:rStyle w:val="agcmg"/>
                                <w:b/>
                                <w:bCs/>
                                <w:color w:val="2206DC"/>
                              </w:rPr>
                              <w:t>Training, State Attorneys General, &amp; Data Collection</w:t>
                            </w:r>
                            <w:r>
                              <w:rPr>
                                <w:color w:val="000000" w:themeColor="text1"/>
                              </w:rPr>
                              <w:t xml:space="preserve"> toolkit document to learn more.</w:t>
                            </w:r>
                          </w:p>
                          <w:p w14:paraId="202E8042"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D72694" id="Rectangle 2" o:spid="_x0000_s1026" style="position:absolute;margin-left:-4.3pt;margin-top:-18.7pt;width:472.3pt;height:171.3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" fillcolor="#ecebff" stroked="f" strokeweight="1pt">
                <v:textbox>
                  <w:txbxContent>
                    <w:p w14:paraId="73EBECC6" w14:textId="77777777">
                      <w:pPr>
                        <w:ind w:left="288" w:right="288"/>
                        <w:rPr>
                          <w:rFonts w:ascii="Montserrat" w:hAnsi="Montserrat"/>
                          <w:b/>
                          <w:bCs/>
                          <w:color w:val="FFFFFF" w:themeColor="background1"/>
                        </w:rPr>
                      </w:pPr>
                    </w:p>
                    <w:p w14:paraId="3CE76EA7" w14:textId="77777777">
                      <w:pPr>
                        <w:ind w:left="288" w:right="288"/>
                        <w:rPr>
                          <w:rFonts w:ascii="Montserrat" w:hAnsi="Montserrat"/>
                          <w:b/>
                          <w:bCs/>
                          <w:color w:val="2206DC"/>
                        </w:rPr>
                      </w:pPr>
                      <w:r>
                        <w:rPr>
                          <w:rFonts w:ascii="Montserrat" w:hAnsi="Montserrat"/>
                          <w:b/>
                          <w:bCs/>
                          <w:color w:val="2206DC"/>
                        </w:rPr>
                        <w:t>Throughout the model, you may see this symbol: *</w:t>
                      </w:r>
                    </w:p>
                    <w:p w14:paraId="158CDDB4" w14:textId="77777777">
                      <w:pPr>
                        <w:ind w:left="288" w:right="288"/>
                        <w:rPr>
                          <w:color w:val="000000" w:themeColor="text1"/>
                        </w:rPr>
                      </w:pPr>
                    </w:p>
                    <w:p w14:paraId="5821FE7B" w14:textId="77777777">
                      <w:pPr>
                        <w:ind w:left="288" w:right="288"/>
                        <w:rPr>
                          <w:color w:val="000000" w:themeColor="text1"/>
                        </w:rPr>
                      </w:pPr>
                      <w:r>
                        <w:rPr>
                          <w:color w:val="000000" w:themeColor="text1"/>
                        </w:rPr>
                        <w:t>This symbol indicates that the language provided is purely an option for you to use based on your state’s needs or that there may be additional strategies to consider while drafting.</w:t>
                      </w:r>
                    </w:p>
                    <w:p w14:paraId="2B2CA873" w14:textId="77777777">
                      <w:pPr>
                        <w:ind w:left="288" w:right="288"/>
                        <w:rPr>
                          <w:color w:val="000000" w:themeColor="text1"/>
                        </w:rPr>
                      </w:pPr>
                    </w:p>
                    <w:p w14:paraId="6B470F9A" w14:textId="46C74B58">
                      <w:pPr>
                        <w:ind w:left="288" w:right="288"/>
                        <w:rPr>
                          <w:color w:val="000000" w:themeColor="text1"/>
                        </w:rPr>
                      </w:pPr>
                      <w:r>
                        <w:rPr>
                          <w:color w:val="000000" w:themeColor="text1"/>
                        </w:rPr>
                        <w:t>When you see the ‘</w:t>
                      </w:r>
                      <w:r>
                        <w:rPr>
                          <w:color w:val="2206DC"/>
                        </w:rPr>
                        <w:t>*</w:t>
                      </w:r>
                      <w:r>
                        <w:rPr>
                          <w:color w:val="000000" w:themeColor="text1"/>
                        </w:rPr>
                        <w:t xml:space="preserve">’ symbol while reviewing this </w:t>
                      </w:r>
                      <w:r>
                        <w:rPr>
                          <w:color w:val="000000" w:themeColor="text1"/>
                        </w:rPr>
                        <w:t>template</w:t>
                      </w:r>
                      <w:r>
                        <w:rPr>
                          <w:color w:val="000000" w:themeColor="text1"/>
                        </w:rPr>
                        <w:t xml:space="preserve">, check out the </w:t>
                      </w:r>
                      <w:r>
                        <w:rPr>
                          <w:color w:val="000000" w:themeColor="text1"/>
                        </w:rPr>
                        <w:t xml:space="preserve">                 </w:t>
                      </w:r>
                      <w:r>
                        <w:rPr>
                          <w:rStyle w:val="agcmg"/>
                          <w:b/>
                          <w:bCs/>
                          <w:color w:val="2206DC"/>
                        </w:rPr>
                        <w:t>Part 2:</w:t>
                      </w:r>
                      <w:r>
                        <w:rPr>
                          <w:rStyle w:val="apple-converted-space"/>
                          <w:b/>
                          <w:bCs/>
                          <w:color w:val="2206DC"/>
                        </w:rPr>
                        <w:t> </w:t>
                      </w:r>
                      <w:r>
                        <w:rPr>
                          <w:rStyle w:val="agcmg"/>
                          <w:b/>
                          <w:bCs/>
                          <w:color w:val="2206DC"/>
                        </w:rPr>
                        <w:t>Training, State Attorneys General, &amp; Data Collection</w:t>
                      </w:r>
                      <w:r>
                        <w:rPr>
                          <w:color w:val="000000" w:themeColor="text1"/>
                        </w:rPr>
                        <w:t xml:space="preserve"> toolkit document to learn more.</w:t>
                      </w:r>
                    </w:p>
                    <w:p w14:paraId="202E8042" w14:textId="77777777">
                      <w:pPr>
                        <w:jc w:val="center"/>
                      </w:pPr>
                    </w:p>
                  </w:txbxContent>
                </v:textbox>
              </v:rect>
            </w:pict>
          </mc:Fallback>
        </mc:AlternateContent>
      </w:r>
    </w:p>
    <w:sectPr>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948B58" w14:textId="77777777">
      <w:r>
        <w:separator/>
      </w:r>
    </w:p>
  </w:endnote>
  <w:endnote w:type="continuationSeparator" w:id="0">
    <w:p w14:paraId="326B539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ontserrat">
    <w:panose1 w:val="00000000000000000000"/>
    <w:charset w:val="4D"/>
    <w:family w:val="auto"/>
    <w:pitch w:val="variable"/>
    <w:sig w:usb0="A00002FF" w:usb1="4000247B" w:usb2="00000000" w:usb3="00000000" w:csb0="00000197"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6034532"/>
      <w:docPartObj>
        <w:docPartGallery w:val="Page Numbers (Bottom of Page)"/>
        <w:docPartUnique/>
      </w:docPartObj>
    </w:sdtPr>
    <w:sdtContent>
      <w:p w14:paraId="19939A63" w14:textId="7DF370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D77328"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24411004"/>
      <w:docPartObj>
        <w:docPartGallery w:val="Page Numbers (Bottom of Page)"/>
        <w:docPartUnique/>
      </w:docPartObj>
    </w:sdtPr>
    <w:sdtContent>
      <w:p w14:paraId="5E75B1F2" w14:textId="171B521D">
        <w:pPr>
          <w:pStyle w:val="Footer"/>
          <w:framePr w:wrap="none" w:vAnchor="text" w:hAnchor="margin" w:xAlign="right" w:y="1"/>
          <w:rPr>
            <w:rStyle w:val="PageNumber"/>
          </w:rPr>
        </w:pPr>
        <w:r>
          <w:rPr>
            <w:rStyle w:val="PageNumber"/>
            <w:color w:val="FFFFFF" w:themeColor="background1"/>
            <w:sz w:val="21"/>
            <w:szCs w:val="20"/>
          </w:rPr>
          <w:fldChar w:fldCharType="begin"/>
        </w:r>
        <w:r>
          <w:rPr>
            <w:rStyle w:val="PageNumber"/>
            <w:color w:val="FFFFFF" w:themeColor="background1"/>
            <w:sz w:val="21"/>
            <w:szCs w:val="20"/>
          </w:rPr>
          <w:instrText xml:space="preserve"> PAGE </w:instrText>
        </w:r>
        <w:r>
          <w:rPr>
            <w:rStyle w:val="PageNumber"/>
            <w:color w:val="FFFFFF" w:themeColor="background1"/>
            <w:sz w:val="21"/>
            <w:szCs w:val="20"/>
          </w:rPr>
          <w:fldChar w:fldCharType="separate"/>
        </w:r>
        <w:r>
          <w:rPr>
            <w:rStyle w:val="PageNumber"/>
            <w:noProof/>
            <w:color w:val="FFFFFF" w:themeColor="background1"/>
            <w:sz w:val="21"/>
            <w:szCs w:val="20"/>
          </w:rPr>
          <w:t>4</w:t>
        </w:r>
        <w:r>
          <w:rPr>
            <w:rStyle w:val="PageNumber"/>
            <w:color w:val="FFFFFF" w:themeColor="background1"/>
            <w:sz w:val="21"/>
            <w:szCs w:val="20"/>
          </w:rPr>
          <w:fldChar w:fldCharType="end"/>
        </w:r>
      </w:p>
    </w:sdtContent>
  </w:sdt>
  <w:p w14:paraId="734AD421" w14:textId="72665CC3">
    <w:pPr>
      <w:pStyle w:val="Footer"/>
      <w:ind w:right="360" w:firstLine="360"/>
      <w:jc w:val="center"/>
      <w:rPr>
        <w:color w:val="FFFFFF" w:themeColor="background1"/>
        <w:sz w:val="21"/>
        <w:szCs w:val="20"/>
      </w:rPr>
    </w:pPr>
    <w:r>
      <w:rPr>
        <w:noProof/>
        <w:color w:val="FFFFFF" w:themeColor="background1"/>
        <w:sz w:val="21"/>
        <w:szCs w:val="20"/>
      </w:rPr>
      <mc:AlternateContent>
        <mc:Choice Requires="wps">
          <w:drawing>
            <wp:anchor distT="0" distB="0" distL="114300" distR="114300" simplePos="0" relativeHeight="251658240" behindDoc="1" locked="0" layoutInCell="1" allowOverlap="1" wp14:anchorId="523F006E" wp14:editId="73C9D584">
              <wp:simplePos x="0" y="0"/>
              <wp:positionH relativeFrom="column">
                <wp:posOffset>-1179195</wp:posOffset>
              </wp:positionH>
              <wp:positionV relativeFrom="paragraph">
                <wp:posOffset>-312674</wp:posOffset>
              </wp:positionV>
              <wp:extent cx="8046720" cy="1033272"/>
              <wp:effectExtent l="0" t="0" r="5080" b="0"/>
              <wp:wrapNone/>
              <wp:docPr id="642651836" name="Rectangle 1"/>
              <wp:cNvGraphicFramePr/>
              <a:graphic xmlns:a="http://schemas.openxmlformats.org/drawingml/2006/main">
                <a:graphicData uri="http://schemas.microsoft.com/office/word/2010/wordprocessingShape">
                  <wps:wsp>
                    <wps:cNvSpPr/>
                    <wps:spPr>
                      <a:xfrm>
                        <a:off x="0" y="0"/>
                        <a:ext cx="8046720" cy="1033272"/>
                      </a:xfrm>
                      <a:prstGeom prst="rect">
                        <a:avLst/>
                      </a:prstGeom>
                      <a:solidFill>
                        <a:srgbClr val="2206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47B4FA" id="Rectangle 1" o:spid="_x0000_s1026" style="position:absolute;margin-left:-92.85pt;margin-top:-24.6pt;width:633.6pt;height:8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" fillcolor="#2206dc" stroked="f" strokeweight="1pt"/>
          </w:pict>
        </mc:Fallback>
      </mc:AlternateContent>
    </w:r>
    <w:r>
      <w:rPr>
        <w:color w:val="FFFFFF" w:themeColor="background1"/>
        <w:sz w:val="21"/>
        <w:szCs w:val="20"/>
      </w:rPr>
      <w:t xml:space="preserve">National Center for Youth Law | </w:t>
    </w:r>
    <w:hyperlink r:id="rId1" w:history="1">
      <w:r>
        <w:rPr>
          <w:rStyle w:val="Hyperlink"/>
          <w:color w:val="FFFFFF" w:themeColor="background1"/>
          <w:sz w:val="21"/>
          <w:szCs w:val="20"/>
        </w:rPr>
        <w:t>youthlaw.org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02838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F77A0C" w14:textId="77777777">
      <w:r>
        <w:separator/>
      </w:r>
    </w:p>
  </w:footnote>
  <w:footnote w:type="continuationSeparator" w:id="0">
    <w:p w14:paraId="3894236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B144A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421E1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0494B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5A3F0B"/>
    <w:multiLevelType w:val="hybridMultilevel"/>
    <w:tmpl w:val="62DE7536"/>
    <w:lvl w:ilvl="0" w:tplc="0ADCEE60">
      <w:start w:val="1"/>
      <w:numFmt w:val="upperLetter"/>
      <w:lvlText w:val="(%1)"/>
      <w:lvlJc w:val="left"/>
      <w:pPr>
        <w:ind w:left="1080" w:hanging="360"/>
      </w:pPr>
    </w:lvl>
    <w:lvl w:ilvl="1" w:tplc="9C5E2D36">
      <w:start w:val="1"/>
      <w:numFmt w:val="lowerLetter"/>
      <w:lvlText w:val="%2."/>
      <w:lvlJc w:val="left"/>
      <w:pPr>
        <w:ind w:left="1800" w:hanging="360"/>
      </w:pPr>
    </w:lvl>
    <w:lvl w:ilvl="2" w:tplc="DEF61F24">
      <w:start w:val="1"/>
      <w:numFmt w:val="lowerRoman"/>
      <w:lvlText w:val="%3."/>
      <w:lvlJc w:val="right"/>
      <w:pPr>
        <w:ind w:left="2520" w:hanging="180"/>
      </w:pPr>
    </w:lvl>
    <w:lvl w:ilvl="3" w:tplc="2BB08304">
      <w:start w:val="1"/>
      <w:numFmt w:val="decimal"/>
      <w:lvlText w:val="%4."/>
      <w:lvlJc w:val="left"/>
      <w:pPr>
        <w:ind w:left="3240" w:hanging="360"/>
      </w:pPr>
    </w:lvl>
    <w:lvl w:ilvl="4" w:tplc="B3F8BA96">
      <w:start w:val="1"/>
      <w:numFmt w:val="lowerLetter"/>
      <w:lvlText w:val="%5."/>
      <w:lvlJc w:val="left"/>
      <w:pPr>
        <w:ind w:left="3960" w:hanging="360"/>
      </w:pPr>
    </w:lvl>
    <w:lvl w:ilvl="5" w:tplc="AA1A34A4">
      <w:start w:val="1"/>
      <w:numFmt w:val="lowerRoman"/>
      <w:lvlText w:val="%6."/>
      <w:lvlJc w:val="right"/>
      <w:pPr>
        <w:ind w:left="4680" w:hanging="180"/>
      </w:pPr>
    </w:lvl>
    <w:lvl w:ilvl="6" w:tplc="091A6344">
      <w:start w:val="1"/>
      <w:numFmt w:val="decimal"/>
      <w:lvlText w:val="%7."/>
      <w:lvlJc w:val="left"/>
      <w:pPr>
        <w:ind w:left="5400" w:hanging="360"/>
      </w:pPr>
    </w:lvl>
    <w:lvl w:ilvl="7" w:tplc="A7060FBA">
      <w:start w:val="1"/>
      <w:numFmt w:val="lowerLetter"/>
      <w:lvlText w:val="%8."/>
      <w:lvlJc w:val="left"/>
      <w:pPr>
        <w:ind w:left="6120" w:hanging="360"/>
      </w:pPr>
    </w:lvl>
    <w:lvl w:ilvl="8" w:tplc="BEC07DE0">
      <w:start w:val="1"/>
      <w:numFmt w:val="lowerRoman"/>
      <w:lvlText w:val="%9."/>
      <w:lvlJc w:val="right"/>
      <w:pPr>
        <w:ind w:left="6840" w:hanging="180"/>
      </w:pPr>
    </w:lvl>
  </w:abstractNum>
  <w:abstractNum w:abstractNumId="1" w15:restartNumberingAfterBreak="0">
    <w:nsid w:val="103628C5"/>
    <w:multiLevelType w:val="hybridMultilevel"/>
    <w:tmpl w:val="5C64C900"/>
    <w:lvl w:ilvl="0" w:tplc="85849CA2">
      <w:start w:val="1"/>
      <w:numFmt w:val="lowerLetter"/>
      <w:lvlText w:val="(%1)"/>
      <w:lvlJc w:val="left"/>
      <w:pPr>
        <w:ind w:left="720" w:hanging="360"/>
      </w:pPr>
      <w:rPr>
        <w:rFonts w:hint="default"/>
      </w:rPr>
    </w:lvl>
    <w:lvl w:ilvl="1" w:tplc="4B208B7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14F43"/>
    <w:multiLevelType w:val="hybridMultilevel"/>
    <w:tmpl w:val="CCD81EDE"/>
    <w:lvl w:ilvl="0" w:tplc="E7762F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740CDD"/>
    <w:multiLevelType w:val="hybridMultilevel"/>
    <w:tmpl w:val="8604B362"/>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780B60"/>
    <w:multiLevelType w:val="hybridMultilevel"/>
    <w:tmpl w:val="8D60378A"/>
    <w:lvl w:ilvl="0" w:tplc="EC1EFF8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6264FF"/>
    <w:multiLevelType w:val="hybridMultilevel"/>
    <w:tmpl w:val="8DC43458"/>
    <w:lvl w:ilvl="0" w:tplc="6C94D55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147893"/>
    <w:multiLevelType w:val="hybridMultilevel"/>
    <w:tmpl w:val="039CC69C"/>
    <w:lvl w:ilvl="0" w:tplc="16B20A0E">
      <w:start w:val="1"/>
      <w:numFmt w:val="lowerLetter"/>
      <w:lvlText w:val="(%1)"/>
      <w:lvlJc w:val="left"/>
      <w:pPr>
        <w:ind w:left="720" w:hanging="360"/>
      </w:pPr>
      <w:rPr>
        <w:rFonts w:hint="default"/>
      </w:rPr>
    </w:lvl>
    <w:lvl w:ilvl="1" w:tplc="1A8CB9C2">
      <w:start w:val="1"/>
      <w:numFmt w:val="decimal"/>
      <w:lvlText w:val="(%2)"/>
      <w:lvlJc w:val="left"/>
      <w:pPr>
        <w:ind w:left="1440" w:hanging="360"/>
      </w:pPr>
      <w:rPr>
        <w:rFonts w:hint="default"/>
      </w:rPr>
    </w:lvl>
    <w:lvl w:ilvl="2" w:tplc="80CEC488">
      <w:start w:val="1"/>
      <w:numFmt w:val="upperLetter"/>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636EC8"/>
    <w:multiLevelType w:val="hybridMultilevel"/>
    <w:tmpl w:val="EE888C76"/>
    <w:lvl w:ilvl="0" w:tplc="471459FC">
      <w:start w:val="1"/>
      <w:numFmt w:val="lowerLetter"/>
      <w:lvlText w:val="(%1)"/>
      <w:lvlJc w:val="left"/>
      <w:pPr>
        <w:ind w:left="720" w:hanging="360"/>
      </w:pPr>
      <w:rPr>
        <w:rFonts w:hint="default"/>
      </w:rPr>
    </w:lvl>
    <w:lvl w:ilvl="1" w:tplc="2AB60F94">
      <w:start w:val="1"/>
      <w:numFmt w:val="decimal"/>
      <w:lvlText w:val="(%2)"/>
      <w:lvlJc w:val="left"/>
      <w:pPr>
        <w:ind w:left="1440" w:hanging="360"/>
      </w:pPr>
      <w:rPr>
        <w:rFonts w:hint="default"/>
        <w:color w:val="000000" w:themeColor="text1"/>
      </w:rPr>
    </w:lvl>
    <w:lvl w:ilvl="2" w:tplc="537E716E">
      <w:start w:val="1"/>
      <w:numFmt w:val="upperLetter"/>
      <w:lvlText w:val="(%3)"/>
      <w:lvlJc w:val="right"/>
      <w:pPr>
        <w:ind w:left="2160" w:hanging="180"/>
      </w:pPr>
      <w:rPr>
        <w:rFonts w:hint="default"/>
      </w:rPr>
    </w:lvl>
    <w:lvl w:ilvl="3" w:tplc="C64C0DE6">
      <w:start w:val="1"/>
      <w:numFmt w:val="lowerRoman"/>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556F23"/>
    <w:multiLevelType w:val="hybridMultilevel"/>
    <w:tmpl w:val="1A3A7DA8"/>
    <w:lvl w:ilvl="0" w:tplc="78CA5D9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A57831"/>
    <w:multiLevelType w:val="hybridMultilevel"/>
    <w:tmpl w:val="90024098"/>
    <w:lvl w:ilvl="0" w:tplc="2BCC7B6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BD1644"/>
    <w:multiLevelType w:val="hybridMultilevel"/>
    <w:tmpl w:val="49942636"/>
    <w:lvl w:ilvl="0" w:tplc="9D926AD8">
      <w:start w:val="1"/>
      <w:numFmt w:val="lowerLetter"/>
      <w:lvlText w:val="(%1)"/>
      <w:lvlJc w:val="left"/>
      <w:pPr>
        <w:ind w:left="72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1" w15:restartNumberingAfterBreak="0">
    <w:nsid w:val="2E1B072E"/>
    <w:multiLevelType w:val="hybridMultilevel"/>
    <w:tmpl w:val="E9C23B8E"/>
    <w:lvl w:ilvl="0" w:tplc="78CA5D9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80CEC488">
      <w:start w:val="1"/>
      <w:numFmt w:val="upperLetter"/>
      <w:lvlText w:val="(%3)"/>
      <w:lvlJc w:val="righ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084EFD"/>
    <w:multiLevelType w:val="hybridMultilevel"/>
    <w:tmpl w:val="8604B362"/>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0FD7397"/>
    <w:multiLevelType w:val="hybridMultilevel"/>
    <w:tmpl w:val="5DA4EA08"/>
    <w:lvl w:ilvl="0" w:tplc="28ACA4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1120F55"/>
    <w:multiLevelType w:val="hybridMultilevel"/>
    <w:tmpl w:val="8242ADDC"/>
    <w:lvl w:ilvl="0" w:tplc="78CA5D9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E228B9FC">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4969BA"/>
    <w:multiLevelType w:val="hybridMultilevel"/>
    <w:tmpl w:val="039CC69C"/>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AE1187"/>
    <w:multiLevelType w:val="hybridMultilevel"/>
    <w:tmpl w:val="8604B362"/>
    <w:lvl w:ilvl="0" w:tplc="78CA5D98">
      <w:start w:val="1"/>
      <w:numFmt w:val="lowerLetter"/>
      <w:lvlText w:val="(%1)"/>
      <w:lvlJc w:val="left"/>
      <w:pPr>
        <w:ind w:left="720" w:hanging="360"/>
      </w:pPr>
      <w:rPr>
        <w:rFonts w:hint="default"/>
      </w:rPr>
    </w:lvl>
    <w:lvl w:ilvl="1" w:tplc="25ACBDAE">
      <w:start w:val="1"/>
      <w:numFmt w:val="decimal"/>
      <w:lvlText w:val="(%2)"/>
      <w:lvlJc w:val="left"/>
      <w:pPr>
        <w:ind w:left="1440" w:hanging="360"/>
      </w:pPr>
      <w:rPr>
        <w:rFonts w:hint="default"/>
      </w:rPr>
    </w:lvl>
    <w:lvl w:ilvl="2" w:tplc="45E4C4B4">
      <w:start w:val="1"/>
      <w:numFmt w:val="upperLetter"/>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992437"/>
    <w:multiLevelType w:val="hybridMultilevel"/>
    <w:tmpl w:val="30A452C8"/>
    <w:lvl w:ilvl="0" w:tplc="9D926AD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035E983E">
      <w:start w:val="1"/>
      <w:numFmt w:val="upperLetter"/>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405ACB"/>
    <w:multiLevelType w:val="hybridMultilevel"/>
    <w:tmpl w:val="B1D24B5A"/>
    <w:lvl w:ilvl="0" w:tplc="95E647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0D7611"/>
    <w:multiLevelType w:val="hybridMultilevel"/>
    <w:tmpl w:val="479469D6"/>
    <w:lvl w:ilvl="0" w:tplc="98BAC66A">
      <w:start w:val="1"/>
      <w:numFmt w:val="upperLetter"/>
      <w:lvlText w:val="(%1)"/>
      <w:lvlJc w:val="left"/>
      <w:pPr>
        <w:ind w:left="1480" w:hanging="40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32774F4"/>
    <w:multiLevelType w:val="multilevel"/>
    <w:tmpl w:val="26F6FAFE"/>
    <w:styleLink w:val="CurrentList1"/>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upperLetter"/>
      <w:lvlText w:val="(%3)"/>
      <w:lvlJc w:val="righ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26448804">
    <w:abstractNumId w:val="0"/>
  </w:num>
  <w:num w:numId="2" w16cid:durableId="111559257">
    <w:abstractNumId w:val="7"/>
  </w:num>
  <w:num w:numId="3" w16cid:durableId="126700853">
    <w:abstractNumId w:val="12"/>
  </w:num>
  <w:num w:numId="4" w16cid:durableId="1315454765">
    <w:abstractNumId w:val="2"/>
  </w:num>
  <w:num w:numId="5" w16cid:durableId="13267937">
    <w:abstractNumId w:val="17"/>
  </w:num>
  <w:num w:numId="6" w16cid:durableId="1485777489">
    <w:abstractNumId w:val="13"/>
  </w:num>
  <w:num w:numId="7" w16cid:durableId="1497570500">
    <w:abstractNumId w:val="18"/>
  </w:num>
  <w:num w:numId="8" w16cid:durableId="1557620437">
    <w:abstractNumId w:val="15"/>
  </w:num>
  <w:num w:numId="9" w16cid:durableId="1582639026">
    <w:abstractNumId w:val="8"/>
  </w:num>
  <w:num w:numId="10" w16cid:durableId="1647978508">
    <w:abstractNumId w:val="14"/>
  </w:num>
  <w:num w:numId="11" w16cid:durableId="1654530694">
    <w:abstractNumId w:val="10"/>
  </w:num>
  <w:num w:numId="12" w16cid:durableId="1808543149">
    <w:abstractNumId w:val="6"/>
  </w:num>
  <w:num w:numId="13" w16cid:durableId="1820801212">
    <w:abstractNumId w:val="11"/>
  </w:num>
  <w:num w:numId="14" w16cid:durableId="1962105347">
    <w:abstractNumId w:val="4"/>
  </w:num>
  <w:num w:numId="15" w16cid:durableId="2006325023">
    <w:abstractNumId w:val="16"/>
  </w:num>
  <w:num w:numId="16" w16cid:durableId="41559590">
    <w:abstractNumId w:val="19"/>
  </w:num>
  <w:num w:numId="17" w16cid:durableId="4794517">
    <w:abstractNumId w:val="9"/>
  </w:num>
  <w:num w:numId="18" w16cid:durableId="633099276">
    <w:abstractNumId w:val="3"/>
  </w:num>
  <w:num w:numId="19" w16cid:durableId="789932947">
    <w:abstractNumId w:val="1"/>
  </w:num>
  <w:num w:numId="20" w16cid:durableId="857474002">
    <w:abstractNumId w:val="5"/>
  </w:num>
  <w:num w:numId="21" w16cid:durableId="165288902">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BC"/>
    <w:rsid w:val="00000706"/>
    <w:rsid w:val="00004395"/>
    <w:rsid w:val="000061EB"/>
    <w:rsid w:val="00006E8A"/>
    <w:rsid w:val="00007923"/>
    <w:rsid w:val="000101FE"/>
    <w:rsid w:val="00010988"/>
    <w:rsid w:val="0001301C"/>
    <w:rsid w:val="000151F5"/>
    <w:rsid w:val="00016765"/>
    <w:rsid w:val="00017C2B"/>
    <w:rsid w:val="00022AEB"/>
    <w:rsid w:val="0002475B"/>
    <w:rsid w:val="00024A56"/>
    <w:rsid w:val="000253F0"/>
    <w:rsid w:val="00025BA1"/>
    <w:rsid w:val="000261FF"/>
    <w:rsid w:val="00027790"/>
    <w:rsid w:val="000303E4"/>
    <w:rsid w:val="000306B3"/>
    <w:rsid w:val="00031A50"/>
    <w:rsid w:val="00034854"/>
    <w:rsid w:val="00034A4A"/>
    <w:rsid w:val="000350EC"/>
    <w:rsid w:val="000351F2"/>
    <w:rsid w:val="00040A6F"/>
    <w:rsid w:val="00041EFA"/>
    <w:rsid w:val="0004282D"/>
    <w:rsid w:val="000429EF"/>
    <w:rsid w:val="000433B0"/>
    <w:rsid w:val="00043418"/>
    <w:rsid w:val="000446B4"/>
    <w:rsid w:val="000448A3"/>
    <w:rsid w:val="00046AA0"/>
    <w:rsid w:val="00047BFE"/>
    <w:rsid w:val="00047CCE"/>
    <w:rsid w:val="0005088F"/>
    <w:rsid w:val="000538A5"/>
    <w:rsid w:val="00053CC3"/>
    <w:rsid w:val="000569DE"/>
    <w:rsid w:val="00061327"/>
    <w:rsid w:val="00061971"/>
    <w:rsid w:val="00063887"/>
    <w:rsid w:val="00064555"/>
    <w:rsid w:val="000677DB"/>
    <w:rsid w:val="00070E4C"/>
    <w:rsid w:val="00071DAF"/>
    <w:rsid w:val="000725F8"/>
    <w:rsid w:val="0007401D"/>
    <w:rsid w:val="00074A50"/>
    <w:rsid w:val="000762FD"/>
    <w:rsid w:val="0007763B"/>
    <w:rsid w:val="00080AB4"/>
    <w:rsid w:val="000820A9"/>
    <w:rsid w:val="0008213B"/>
    <w:rsid w:val="00082B65"/>
    <w:rsid w:val="00083BA6"/>
    <w:rsid w:val="0008447D"/>
    <w:rsid w:val="000844B8"/>
    <w:rsid w:val="00084582"/>
    <w:rsid w:val="00084D31"/>
    <w:rsid w:val="00085EA0"/>
    <w:rsid w:val="00086056"/>
    <w:rsid w:val="00090CF9"/>
    <w:rsid w:val="000912AF"/>
    <w:rsid w:val="000918A3"/>
    <w:rsid w:val="00096618"/>
    <w:rsid w:val="00096A2B"/>
    <w:rsid w:val="000A3305"/>
    <w:rsid w:val="000A4298"/>
    <w:rsid w:val="000A4BE7"/>
    <w:rsid w:val="000A4D23"/>
    <w:rsid w:val="000A5A1C"/>
    <w:rsid w:val="000A70E3"/>
    <w:rsid w:val="000A74D4"/>
    <w:rsid w:val="000A799C"/>
    <w:rsid w:val="000B1622"/>
    <w:rsid w:val="000B1DD3"/>
    <w:rsid w:val="000B30ED"/>
    <w:rsid w:val="000B3419"/>
    <w:rsid w:val="000B3728"/>
    <w:rsid w:val="000B447A"/>
    <w:rsid w:val="000B613E"/>
    <w:rsid w:val="000C2A9F"/>
    <w:rsid w:val="000C2CD8"/>
    <w:rsid w:val="000C33B1"/>
    <w:rsid w:val="000C3653"/>
    <w:rsid w:val="000C46B6"/>
    <w:rsid w:val="000C4750"/>
    <w:rsid w:val="000C4901"/>
    <w:rsid w:val="000C557E"/>
    <w:rsid w:val="000C5A00"/>
    <w:rsid w:val="000C60D1"/>
    <w:rsid w:val="000C64CD"/>
    <w:rsid w:val="000C73AF"/>
    <w:rsid w:val="000C7936"/>
    <w:rsid w:val="000D532C"/>
    <w:rsid w:val="000D569F"/>
    <w:rsid w:val="000E0E24"/>
    <w:rsid w:val="000E10D8"/>
    <w:rsid w:val="000E228B"/>
    <w:rsid w:val="000E38AA"/>
    <w:rsid w:val="000E6972"/>
    <w:rsid w:val="000E7D43"/>
    <w:rsid w:val="000F0160"/>
    <w:rsid w:val="000F123A"/>
    <w:rsid w:val="000F1BF4"/>
    <w:rsid w:val="000F3170"/>
    <w:rsid w:val="000F325F"/>
    <w:rsid w:val="000F328D"/>
    <w:rsid w:val="000F3B46"/>
    <w:rsid w:val="000F5A54"/>
    <w:rsid w:val="000F66DA"/>
    <w:rsid w:val="000F7CB6"/>
    <w:rsid w:val="00100509"/>
    <w:rsid w:val="001005CB"/>
    <w:rsid w:val="00100697"/>
    <w:rsid w:val="00100932"/>
    <w:rsid w:val="00100F75"/>
    <w:rsid w:val="00101770"/>
    <w:rsid w:val="001017E0"/>
    <w:rsid w:val="00101E7B"/>
    <w:rsid w:val="00102375"/>
    <w:rsid w:val="00102B77"/>
    <w:rsid w:val="00102C23"/>
    <w:rsid w:val="001031C9"/>
    <w:rsid w:val="0010541A"/>
    <w:rsid w:val="00107E09"/>
    <w:rsid w:val="001112FC"/>
    <w:rsid w:val="00112076"/>
    <w:rsid w:val="00112BE7"/>
    <w:rsid w:val="00113608"/>
    <w:rsid w:val="00113CA4"/>
    <w:rsid w:val="00115395"/>
    <w:rsid w:val="00121BF6"/>
    <w:rsid w:val="00122476"/>
    <w:rsid w:val="00123B04"/>
    <w:rsid w:val="00123E89"/>
    <w:rsid w:val="00124D32"/>
    <w:rsid w:val="001256EA"/>
    <w:rsid w:val="00125AB4"/>
    <w:rsid w:val="00125BFF"/>
    <w:rsid w:val="0012659B"/>
    <w:rsid w:val="001306B0"/>
    <w:rsid w:val="00130778"/>
    <w:rsid w:val="0013452C"/>
    <w:rsid w:val="0013520A"/>
    <w:rsid w:val="001354E3"/>
    <w:rsid w:val="00135A98"/>
    <w:rsid w:val="00137586"/>
    <w:rsid w:val="001421F6"/>
    <w:rsid w:val="00142435"/>
    <w:rsid w:val="001439AB"/>
    <w:rsid w:val="00144ADD"/>
    <w:rsid w:val="00145EE3"/>
    <w:rsid w:val="00146447"/>
    <w:rsid w:val="00146F98"/>
    <w:rsid w:val="001471EB"/>
    <w:rsid w:val="00147DC0"/>
    <w:rsid w:val="001512D5"/>
    <w:rsid w:val="001513D2"/>
    <w:rsid w:val="00152075"/>
    <w:rsid w:val="00152539"/>
    <w:rsid w:val="00154A85"/>
    <w:rsid w:val="001557DC"/>
    <w:rsid w:val="00157D9A"/>
    <w:rsid w:val="001609AA"/>
    <w:rsid w:val="001620C1"/>
    <w:rsid w:val="00166F0D"/>
    <w:rsid w:val="001710B0"/>
    <w:rsid w:val="00172C74"/>
    <w:rsid w:val="00176155"/>
    <w:rsid w:val="00176669"/>
    <w:rsid w:val="00177411"/>
    <w:rsid w:val="001779FE"/>
    <w:rsid w:val="00183895"/>
    <w:rsid w:val="00184BE6"/>
    <w:rsid w:val="00184DAB"/>
    <w:rsid w:val="001858BA"/>
    <w:rsid w:val="00187D92"/>
    <w:rsid w:val="00190BC3"/>
    <w:rsid w:val="00191946"/>
    <w:rsid w:val="00194AB0"/>
    <w:rsid w:val="00195F3A"/>
    <w:rsid w:val="001A08DB"/>
    <w:rsid w:val="001A122D"/>
    <w:rsid w:val="001A23CD"/>
    <w:rsid w:val="001A2756"/>
    <w:rsid w:val="001A2D5A"/>
    <w:rsid w:val="001A31C0"/>
    <w:rsid w:val="001A4A24"/>
    <w:rsid w:val="001A6A9F"/>
    <w:rsid w:val="001A7486"/>
    <w:rsid w:val="001A79B8"/>
    <w:rsid w:val="001B0773"/>
    <w:rsid w:val="001B0E50"/>
    <w:rsid w:val="001B1F76"/>
    <w:rsid w:val="001B2FFC"/>
    <w:rsid w:val="001B3313"/>
    <w:rsid w:val="001B69E2"/>
    <w:rsid w:val="001C0B54"/>
    <w:rsid w:val="001C0F78"/>
    <w:rsid w:val="001C15E2"/>
    <w:rsid w:val="001C20CC"/>
    <w:rsid w:val="001C3605"/>
    <w:rsid w:val="001C5113"/>
    <w:rsid w:val="001C5264"/>
    <w:rsid w:val="001C5DA3"/>
    <w:rsid w:val="001C7C6A"/>
    <w:rsid w:val="001C7F9F"/>
    <w:rsid w:val="001D07D4"/>
    <w:rsid w:val="001D1A7D"/>
    <w:rsid w:val="001D1E18"/>
    <w:rsid w:val="001D30E9"/>
    <w:rsid w:val="001D4B58"/>
    <w:rsid w:val="001D4CFB"/>
    <w:rsid w:val="001D560C"/>
    <w:rsid w:val="001D6101"/>
    <w:rsid w:val="001D6693"/>
    <w:rsid w:val="001D6846"/>
    <w:rsid w:val="001D6F78"/>
    <w:rsid w:val="001D7A2E"/>
    <w:rsid w:val="001D7A2F"/>
    <w:rsid w:val="001D7F9F"/>
    <w:rsid w:val="001E1F2A"/>
    <w:rsid w:val="001E24CF"/>
    <w:rsid w:val="001E2831"/>
    <w:rsid w:val="001E29D3"/>
    <w:rsid w:val="001E3F34"/>
    <w:rsid w:val="001E4EFE"/>
    <w:rsid w:val="001E5BFB"/>
    <w:rsid w:val="001E6B85"/>
    <w:rsid w:val="001E726A"/>
    <w:rsid w:val="001F0533"/>
    <w:rsid w:val="001F1348"/>
    <w:rsid w:val="001F38ED"/>
    <w:rsid w:val="001F3928"/>
    <w:rsid w:val="001F3E4D"/>
    <w:rsid w:val="001F426F"/>
    <w:rsid w:val="001F4DDF"/>
    <w:rsid w:val="001F598A"/>
    <w:rsid w:val="00201B58"/>
    <w:rsid w:val="00202821"/>
    <w:rsid w:val="002030E8"/>
    <w:rsid w:val="00205419"/>
    <w:rsid w:val="00212B82"/>
    <w:rsid w:val="0021347C"/>
    <w:rsid w:val="00213A67"/>
    <w:rsid w:val="00213E64"/>
    <w:rsid w:val="0021487D"/>
    <w:rsid w:val="0021499A"/>
    <w:rsid w:val="00216358"/>
    <w:rsid w:val="00216369"/>
    <w:rsid w:val="002179F7"/>
    <w:rsid w:val="00220DE8"/>
    <w:rsid w:val="002219E3"/>
    <w:rsid w:val="00222EE5"/>
    <w:rsid w:val="002234A5"/>
    <w:rsid w:val="0022421F"/>
    <w:rsid w:val="002247C8"/>
    <w:rsid w:val="0022501A"/>
    <w:rsid w:val="00225672"/>
    <w:rsid w:val="002272FE"/>
    <w:rsid w:val="00227560"/>
    <w:rsid w:val="00233035"/>
    <w:rsid w:val="0023305D"/>
    <w:rsid w:val="00235680"/>
    <w:rsid w:val="00235BF9"/>
    <w:rsid w:val="00235EF4"/>
    <w:rsid w:val="00240113"/>
    <w:rsid w:val="002407C6"/>
    <w:rsid w:val="00243910"/>
    <w:rsid w:val="00244502"/>
    <w:rsid w:val="00245E18"/>
    <w:rsid w:val="00246E88"/>
    <w:rsid w:val="00252EC0"/>
    <w:rsid w:val="0025456B"/>
    <w:rsid w:val="00254A43"/>
    <w:rsid w:val="00257C68"/>
    <w:rsid w:val="00260956"/>
    <w:rsid w:val="00261063"/>
    <w:rsid w:val="00262D6A"/>
    <w:rsid w:val="0026334B"/>
    <w:rsid w:val="0026336D"/>
    <w:rsid w:val="00263B27"/>
    <w:rsid w:val="002646FB"/>
    <w:rsid w:val="0027052E"/>
    <w:rsid w:val="00270789"/>
    <w:rsid w:val="00270C9D"/>
    <w:rsid w:val="00270DC7"/>
    <w:rsid w:val="00270E66"/>
    <w:rsid w:val="002734E7"/>
    <w:rsid w:val="002736E6"/>
    <w:rsid w:val="00274112"/>
    <w:rsid w:val="00274CCF"/>
    <w:rsid w:val="0027578B"/>
    <w:rsid w:val="002759B6"/>
    <w:rsid w:val="0027799C"/>
    <w:rsid w:val="00280471"/>
    <w:rsid w:val="00280C4E"/>
    <w:rsid w:val="00281F88"/>
    <w:rsid w:val="002846AF"/>
    <w:rsid w:val="00285F2D"/>
    <w:rsid w:val="0028720A"/>
    <w:rsid w:val="002872D5"/>
    <w:rsid w:val="0028743D"/>
    <w:rsid w:val="00287A0B"/>
    <w:rsid w:val="0029075A"/>
    <w:rsid w:val="00290D13"/>
    <w:rsid w:val="002926AF"/>
    <w:rsid w:val="002943B7"/>
    <w:rsid w:val="002945BC"/>
    <w:rsid w:val="002971EF"/>
    <w:rsid w:val="0029752C"/>
    <w:rsid w:val="00297E3F"/>
    <w:rsid w:val="002A0A5C"/>
    <w:rsid w:val="002A2873"/>
    <w:rsid w:val="002A29A1"/>
    <w:rsid w:val="002A3907"/>
    <w:rsid w:val="002A5123"/>
    <w:rsid w:val="002A58C8"/>
    <w:rsid w:val="002A6340"/>
    <w:rsid w:val="002A6FF4"/>
    <w:rsid w:val="002A745F"/>
    <w:rsid w:val="002A7794"/>
    <w:rsid w:val="002B01D4"/>
    <w:rsid w:val="002B226E"/>
    <w:rsid w:val="002B2997"/>
    <w:rsid w:val="002B2B7E"/>
    <w:rsid w:val="002B2E44"/>
    <w:rsid w:val="002B4C6C"/>
    <w:rsid w:val="002B4D94"/>
    <w:rsid w:val="002B685E"/>
    <w:rsid w:val="002B6E2E"/>
    <w:rsid w:val="002B76B4"/>
    <w:rsid w:val="002C2BE4"/>
    <w:rsid w:val="002C318C"/>
    <w:rsid w:val="002C4C4C"/>
    <w:rsid w:val="002C7CE1"/>
    <w:rsid w:val="002D0022"/>
    <w:rsid w:val="002D3124"/>
    <w:rsid w:val="002D46C3"/>
    <w:rsid w:val="002E0562"/>
    <w:rsid w:val="002E081C"/>
    <w:rsid w:val="002E3391"/>
    <w:rsid w:val="002E3683"/>
    <w:rsid w:val="002E517D"/>
    <w:rsid w:val="002E58B0"/>
    <w:rsid w:val="002E699E"/>
    <w:rsid w:val="002E7700"/>
    <w:rsid w:val="002F2BBC"/>
    <w:rsid w:val="002F308D"/>
    <w:rsid w:val="002F3E98"/>
    <w:rsid w:val="002F681D"/>
    <w:rsid w:val="00301D40"/>
    <w:rsid w:val="003029DB"/>
    <w:rsid w:val="00303A53"/>
    <w:rsid w:val="00303F0C"/>
    <w:rsid w:val="0030427D"/>
    <w:rsid w:val="00304935"/>
    <w:rsid w:val="00305711"/>
    <w:rsid w:val="00305BA1"/>
    <w:rsid w:val="003072BB"/>
    <w:rsid w:val="003076F1"/>
    <w:rsid w:val="003077BC"/>
    <w:rsid w:val="00307B06"/>
    <w:rsid w:val="0031274E"/>
    <w:rsid w:val="0031398B"/>
    <w:rsid w:val="0031404B"/>
    <w:rsid w:val="00315EB5"/>
    <w:rsid w:val="0031666E"/>
    <w:rsid w:val="0031753A"/>
    <w:rsid w:val="00317679"/>
    <w:rsid w:val="00317732"/>
    <w:rsid w:val="00321360"/>
    <w:rsid w:val="00321496"/>
    <w:rsid w:val="003224CA"/>
    <w:rsid w:val="0032383D"/>
    <w:rsid w:val="003243FD"/>
    <w:rsid w:val="00324CA2"/>
    <w:rsid w:val="00325AAF"/>
    <w:rsid w:val="00326023"/>
    <w:rsid w:val="00326AC7"/>
    <w:rsid w:val="00326AD9"/>
    <w:rsid w:val="00326FC2"/>
    <w:rsid w:val="00327871"/>
    <w:rsid w:val="00327ED6"/>
    <w:rsid w:val="0033173D"/>
    <w:rsid w:val="00332C13"/>
    <w:rsid w:val="0033301F"/>
    <w:rsid w:val="00333A72"/>
    <w:rsid w:val="003361E2"/>
    <w:rsid w:val="00337998"/>
    <w:rsid w:val="0034032C"/>
    <w:rsid w:val="0034089A"/>
    <w:rsid w:val="00343F80"/>
    <w:rsid w:val="00350C2F"/>
    <w:rsid w:val="00351DF9"/>
    <w:rsid w:val="003520D7"/>
    <w:rsid w:val="0035222C"/>
    <w:rsid w:val="00352539"/>
    <w:rsid w:val="0035282F"/>
    <w:rsid w:val="00352F23"/>
    <w:rsid w:val="00353944"/>
    <w:rsid w:val="00354AE3"/>
    <w:rsid w:val="00355AD8"/>
    <w:rsid w:val="00355C24"/>
    <w:rsid w:val="00355CB4"/>
    <w:rsid w:val="00356982"/>
    <w:rsid w:val="00357493"/>
    <w:rsid w:val="00361720"/>
    <w:rsid w:val="00361A2B"/>
    <w:rsid w:val="00363AE8"/>
    <w:rsid w:val="00364471"/>
    <w:rsid w:val="00365DAB"/>
    <w:rsid w:val="00370B9F"/>
    <w:rsid w:val="00374043"/>
    <w:rsid w:val="0037412A"/>
    <w:rsid w:val="00376410"/>
    <w:rsid w:val="00376804"/>
    <w:rsid w:val="00377858"/>
    <w:rsid w:val="00377B1E"/>
    <w:rsid w:val="003811A9"/>
    <w:rsid w:val="00381BAB"/>
    <w:rsid w:val="003821D1"/>
    <w:rsid w:val="00382D56"/>
    <w:rsid w:val="00383450"/>
    <w:rsid w:val="0038363A"/>
    <w:rsid w:val="003838BF"/>
    <w:rsid w:val="00383C6A"/>
    <w:rsid w:val="00385942"/>
    <w:rsid w:val="00386842"/>
    <w:rsid w:val="003869EF"/>
    <w:rsid w:val="00387C1E"/>
    <w:rsid w:val="00390906"/>
    <w:rsid w:val="00391348"/>
    <w:rsid w:val="00392FB2"/>
    <w:rsid w:val="00394750"/>
    <w:rsid w:val="00394988"/>
    <w:rsid w:val="00395673"/>
    <w:rsid w:val="00395C8B"/>
    <w:rsid w:val="0039667C"/>
    <w:rsid w:val="00396AB4"/>
    <w:rsid w:val="0039758E"/>
    <w:rsid w:val="003A03AE"/>
    <w:rsid w:val="003A46BC"/>
    <w:rsid w:val="003A5453"/>
    <w:rsid w:val="003A562C"/>
    <w:rsid w:val="003A6120"/>
    <w:rsid w:val="003A6441"/>
    <w:rsid w:val="003A7795"/>
    <w:rsid w:val="003B00D0"/>
    <w:rsid w:val="003B14C4"/>
    <w:rsid w:val="003B1762"/>
    <w:rsid w:val="003B3458"/>
    <w:rsid w:val="003B35BC"/>
    <w:rsid w:val="003B444A"/>
    <w:rsid w:val="003B4824"/>
    <w:rsid w:val="003B5089"/>
    <w:rsid w:val="003B595E"/>
    <w:rsid w:val="003B5E03"/>
    <w:rsid w:val="003C0F3C"/>
    <w:rsid w:val="003C4173"/>
    <w:rsid w:val="003C4D4F"/>
    <w:rsid w:val="003C56B7"/>
    <w:rsid w:val="003C64E6"/>
    <w:rsid w:val="003D04F6"/>
    <w:rsid w:val="003D0FC5"/>
    <w:rsid w:val="003D19C5"/>
    <w:rsid w:val="003D36BB"/>
    <w:rsid w:val="003D4334"/>
    <w:rsid w:val="003D5D49"/>
    <w:rsid w:val="003D5FFD"/>
    <w:rsid w:val="003D603B"/>
    <w:rsid w:val="003D64B9"/>
    <w:rsid w:val="003E251D"/>
    <w:rsid w:val="003E464D"/>
    <w:rsid w:val="003E4A77"/>
    <w:rsid w:val="003E5F6E"/>
    <w:rsid w:val="003E6F7F"/>
    <w:rsid w:val="003F0FAC"/>
    <w:rsid w:val="003F17A7"/>
    <w:rsid w:val="003F1B24"/>
    <w:rsid w:val="003F331D"/>
    <w:rsid w:val="003F44B8"/>
    <w:rsid w:val="003F495D"/>
    <w:rsid w:val="003F5353"/>
    <w:rsid w:val="003F5825"/>
    <w:rsid w:val="003F6E9C"/>
    <w:rsid w:val="00401556"/>
    <w:rsid w:val="00402EB0"/>
    <w:rsid w:val="00404F27"/>
    <w:rsid w:val="00405405"/>
    <w:rsid w:val="004057C6"/>
    <w:rsid w:val="00405A1E"/>
    <w:rsid w:val="0040695D"/>
    <w:rsid w:val="00407529"/>
    <w:rsid w:val="00410350"/>
    <w:rsid w:val="00411B17"/>
    <w:rsid w:val="00411DAD"/>
    <w:rsid w:val="004136D5"/>
    <w:rsid w:val="0041490B"/>
    <w:rsid w:val="004149B6"/>
    <w:rsid w:val="0041513D"/>
    <w:rsid w:val="00415333"/>
    <w:rsid w:val="00415BD7"/>
    <w:rsid w:val="004163DE"/>
    <w:rsid w:val="00417F95"/>
    <w:rsid w:val="00420551"/>
    <w:rsid w:val="004216A7"/>
    <w:rsid w:val="004240C5"/>
    <w:rsid w:val="004243D3"/>
    <w:rsid w:val="004246CE"/>
    <w:rsid w:val="0042550D"/>
    <w:rsid w:val="00425531"/>
    <w:rsid w:val="0042604B"/>
    <w:rsid w:val="004268C0"/>
    <w:rsid w:val="00427211"/>
    <w:rsid w:val="00427900"/>
    <w:rsid w:val="00430061"/>
    <w:rsid w:val="00430F2E"/>
    <w:rsid w:val="00431069"/>
    <w:rsid w:val="00431AB0"/>
    <w:rsid w:val="0043240B"/>
    <w:rsid w:val="00432471"/>
    <w:rsid w:val="004342AD"/>
    <w:rsid w:val="00436B79"/>
    <w:rsid w:val="00440315"/>
    <w:rsid w:val="00440C37"/>
    <w:rsid w:val="00441BCA"/>
    <w:rsid w:val="00441E51"/>
    <w:rsid w:val="0044238C"/>
    <w:rsid w:val="0044484A"/>
    <w:rsid w:val="00450865"/>
    <w:rsid w:val="00450A98"/>
    <w:rsid w:val="004517BC"/>
    <w:rsid w:val="00453C9C"/>
    <w:rsid w:val="00454126"/>
    <w:rsid w:val="004547EF"/>
    <w:rsid w:val="00454D8E"/>
    <w:rsid w:val="004578E4"/>
    <w:rsid w:val="0045791B"/>
    <w:rsid w:val="00460F68"/>
    <w:rsid w:val="00461676"/>
    <w:rsid w:val="004622F6"/>
    <w:rsid w:val="00462BC8"/>
    <w:rsid w:val="004636E3"/>
    <w:rsid w:val="004653D1"/>
    <w:rsid w:val="00465C0E"/>
    <w:rsid w:val="00467BCD"/>
    <w:rsid w:val="00471378"/>
    <w:rsid w:val="004724B4"/>
    <w:rsid w:val="004744F4"/>
    <w:rsid w:val="00476549"/>
    <w:rsid w:val="00477074"/>
    <w:rsid w:val="004776A9"/>
    <w:rsid w:val="00483547"/>
    <w:rsid w:val="004855C7"/>
    <w:rsid w:val="00485D63"/>
    <w:rsid w:val="00486DD0"/>
    <w:rsid w:val="0048727B"/>
    <w:rsid w:val="00487D5F"/>
    <w:rsid w:val="00490945"/>
    <w:rsid w:val="00491846"/>
    <w:rsid w:val="00491855"/>
    <w:rsid w:val="00491B23"/>
    <w:rsid w:val="00492619"/>
    <w:rsid w:val="004940B9"/>
    <w:rsid w:val="00494FDC"/>
    <w:rsid w:val="004958DA"/>
    <w:rsid w:val="00495D07"/>
    <w:rsid w:val="00495D92"/>
    <w:rsid w:val="00496C7C"/>
    <w:rsid w:val="00497029"/>
    <w:rsid w:val="0049725D"/>
    <w:rsid w:val="00497E24"/>
    <w:rsid w:val="004A06E0"/>
    <w:rsid w:val="004A14D8"/>
    <w:rsid w:val="004A1B45"/>
    <w:rsid w:val="004A266C"/>
    <w:rsid w:val="004A29C5"/>
    <w:rsid w:val="004A3091"/>
    <w:rsid w:val="004A3976"/>
    <w:rsid w:val="004A3F4E"/>
    <w:rsid w:val="004A4282"/>
    <w:rsid w:val="004A4E1E"/>
    <w:rsid w:val="004A56E6"/>
    <w:rsid w:val="004A6989"/>
    <w:rsid w:val="004B0D1F"/>
    <w:rsid w:val="004B189F"/>
    <w:rsid w:val="004B1A8A"/>
    <w:rsid w:val="004B3378"/>
    <w:rsid w:val="004B406C"/>
    <w:rsid w:val="004B4711"/>
    <w:rsid w:val="004B7608"/>
    <w:rsid w:val="004B77EE"/>
    <w:rsid w:val="004B7F0C"/>
    <w:rsid w:val="004C01A1"/>
    <w:rsid w:val="004C39D5"/>
    <w:rsid w:val="004C4047"/>
    <w:rsid w:val="004C6168"/>
    <w:rsid w:val="004C63B7"/>
    <w:rsid w:val="004C70C6"/>
    <w:rsid w:val="004C726B"/>
    <w:rsid w:val="004C78A4"/>
    <w:rsid w:val="004C7C20"/>
    <w:rsid w:val="004D0926"/>
    <w:rsid w:val="004D1196"/>
    <w:rsid w:val="004D16A9"/>
    <w:rsid w:val="004D5172"/>
    <w:rsid w:val="004D573A"/>
    <w:rsid w:val="004D5FC6"/>
    <w:rsid w:val="004D6297"/>
    <w:rsid w:val="004D6653"/>
    <w:rsid w:val="004D7055"/>
    <w:rsid w:val="004D70F5"/>
    <w:rsid w:val="004D7896"/>
    <w:rsid w:val="004D79FA"/>
    <w:rsid w:val="004E0276"/>
    <w:rsid w:val="004E0C4F"/>
    <w:rsid w:val="004E1240"/>
    <w:rsid w:val="004E158F"/>
    <w:rsid w:val="004F0003"/>
    <w:rsid w:val="004F004B"/>
    <w:rsid w:val="004F27F2"/>
    <w:rsid w:val="004F3383"/>
    <w:rsid w:val="004F36C7"/>
    <w:rsid w:val="004F6050"/>
    <w:rsid w:val="004F768C"/>
    <w:rsid w:val="00500159"/>
    <w:rsid w:val="00501218"/>
    <w:rsid w:val="00501454"/>
    <w:rsid w:val="005017D0"/>
    <w:rsid w:val="005019C1"/>
    <w:rsid w:val="0050376D"/>
    <w:rsid w:val="00503F29"/>
    <w:rsid w:val="00504708"/>
    <w:rsid w:val="00505449"/>
    <w:rsid w:val="00506C23"/>
    <w:rsid w:val="00510DBB"/>
    <w:rsid w:val="005119FE"/>
    <w:rsid w:val="005125C9"/>
    <w:rsid w:val="005127BF"/>
    <w:rsid w:val="005140D1"/>
    <w:rsid w:val="005141BA"/>
    <w:rsid w:val="00514262"/>
    <w:rsid w:val="00514DB8"/>
    <w:rsid w:val="00515220"/>
    <w:rsid w:val="00516133"/>
    <w:rsid w:val="005167B4"/>
    <w:rsid w:val="005171FF"/>
    <w:rsid w:val="00521032"/>
    <w:rsid w:val="005226DA"/>
    <w:rsid w:val="00522D24"/>
    <w:rsid w:val="005243F9"/>
    <w:rsid w:val="00524805"/>
    <w:rsid w:val="00524DFC"/>
    <w:rsid w:val="005254F1"/>
    <w:rsid w:val="0052582D"/>
    <w:rsid w:val="00527140"/>
    <w:rsid w:val="00527277"/>
    <w:rsid w:val="005304E0"/>
    <w:rsid w:val="00532948"/>
    <w:rsid w:val="00532F47"/>
    <w:rsid w:val="005343FB"/>
    <w:rsid w:val="0053491D"/>
    <w:rsid w:val="0053692A"/>
    <w:rsid w:val="00536A07"/>
    <w:rsid w:val="00537F30"/>
    <w:rsid w:val="005411AF"/>
    <w:rsid w:val="0054237B"/>
    <w:rsid w:val="00545565"/>
    <w:rsid w:val="0054561B"/>
    <w:rsid w:val="00546788"/>
    <w:rsid w:val="00547D26"/>
    <w:rsid w:val="00550129"/>
    <w:rsid w:val="005502E2"/>
    <w:rsid w:val="00552CE8"/>
    <w:rsid w:val="00553027"/>
    <w:rsid w:val="005530DE"/>
    <w:rsid w:val="00553E7F"/>
    <w:rsid w:val="00554325"/>
    <w:rsid w:val="00554E76"/>
    <w:rsid w:val="005568F8"/>
    <w:rsid w:val="00557367"/>
    <w:rsid w:val="00557646"/>
    <w:rsid w:val="0055793C"/>
    <w:rsid w:val="00561085"/>
    <w:rsid w:val="00562EA2"/>
    <w:rsid w:val="00563B37"/>
    <w:rsid w:val="00565CCD"/>
    <w:rsid w:val="00566DEA"/>
    <w:rsid w:val="0057047D"/>
    <w:rsid w:val="005704E3"/>
    <w:rsid w:val="00572ADB"/>
    <w:rsid w:val="00573751"/>
    <w:rsid w:val="0057425B"/>
    <w:rsid w:val="00574E24"/>
    <w:rsid w:val="00576C1A"/>
    <w:rsid w:val="005800C3"/>
    <w:rsid w:val="005835ED"/>
    <w:rsid w:val="00583E8B"/>
    <w:rsid w:val="00583F42"/>
    <w:rsid w:val="00585364"/>
    <w:rsid w:val="00586330"/>
    <w:rsid w:val="00586484"/>
    <w:rsid w:val="00587A2B"/>
    <w:rsid w:val="00587EEA"/>
    <w:rsid w:val="00590E90"/>
    <w:rsid w:val="00592C07"/>
    <w:rsid w:val="00592D9D"/>
    <w:rsid w:val="005938E0"/>
    <w:rsid w:val="0059394F"/>
    <w:rsid w:val="005946EB"/>
    <w:rsid w:val="00594FCF"/>
    <w:rsid w:val="00595501"/>
    <w:rsid w:val="00596969"/>
    <w:rsid w:val="00597F9A"/>
    <w:rsid w:val="005A0A33"/>
    <w:rsid w:val="005A195B"/>
    <w:rsid w:val="005A30FC"/>
    <w:rsid w:val="005A6C2A"/>
    <w:rsid w:val="005A7A37"/>
    <w:rsid w:val="005B058B"/>
    <w:rsid w:val="005B0CD3"/>
    <w:rsid w:val="005B1EAF"/>
    <w:rsid w:val="005B24A5"/>
    <w:rsid w:val="005B2AF1"/>
    <w:rsid w:val="005B3E0A"/>
    <w:rsid w:val="005B40AB"/>
    <w:rsid w:val="005B48C6"/>
    <w:rsid w:val="005B5DDF"/>
    <w:rsid w:val="005B6848"/>
    <w:rsid w:val="005B7AAB"/>
    <w:rsid w:val="005B7D72"/>
    <w:rsid w:val="005C0702"/>
    <w:rsid w:val="005C0F9C"/>
    <w:rsid w:val="005C2B42"/>
    <w:rsid w:val="005C3691"/>
    <w:rsid w:val="005C612B"/>
    <w:rsid w:val="005D2D2D"/>
    <w:rsid w:val="005D4454"/>
    <w:rsid w:val="005D7FB6"/>
    <w:rsid w:val="005E1DFB"/>
    <w:rsid w:val="005E34E2"/>
    <w:rsid w:val="005E414F"/>
    <w:rsid w:val="005E4CF8"/>
    <w:rsid w:val="005E5466"/>
    <w:rsid w:val="005E762B"/>
    <w:rsid w:val="005F1F34"/>
    <w:rsid w:val="005F3F0E"/>
    <w:rsid w:val="005F4572"/>
    <w:rsid w:val="005F4D78"/>
    <w:rsid w:val="005F5A8A"/>
    <w:rsid w:val="005F67CC"/>
    <w:rsid w:val="00602B4F"/>
    <w:rsid w:val="0060463B"/>
    <w:rsid w:val="0060475C"/>
    <w:rsid w:val="00605793"/>
    <w:rsid w:val="00605D04"/>
    <w:rsid w:val="00605D69"/>
    <w:rsid w:val="0060690C"/>
    <w:rsid w:val="00611516"/>
    <w:rsid w:val="00613445"/>
    <w:rsid w:val="00616D8C"/>
    <w:rsid w:val="00617AD3"/>
    <w:rsid w:val="00620FDB"/>
    <w:rsid w:val="0062170E"/>
    <w:rsid w:val="00623200"/>
    <w:rsid w:val="00623530"/>
    <w:rsid w:val="006257F0"/>
    <w:rsid w:val="00625B81"/>
    <w:rsid w:val="0062652B"/>
    <w:rsid w:val="00627E79"/>
    <w:rsid w:val="00630B05"/>
    <w:rsid w:val="0063157C"/>
    <w:rsid w:val="006317A6"/>
    <w:rsid w:val="00631D53"/>
    <w:rsid w:val="00635606"/>
    <w:rsid w:val="006371F8"/>
    <w:rsid w:val="00637A4B"/>
    <w:rsid w:val="00640C2C"/>
    <w:rsid w:val="00640EE4"/>
    <w:rsid w:val="00641DAC"/>
    <w:rsid w:val="00641E28"/>
    <w:rsid w:val="00641EB4"/>
    <w:rsid w:val="006420AC"/>
    <w:rsid w:val="00643C8A"/>
    <w:rsid w:val="0064407C"/>
    <w:rsid w:val="00644507"/>
    <w:rsid w:val="00645731"/>
    <w:rsid w:val="00645E1A"/>
    <w:rsid w:val="00647886"/>
    <w:rsid w:val="00647D26"/>
    <w:rsid w:val="00647F68"/>
    <w:rsid w:val="006508F3"/>
    <w:rsid w:val="006514F2"/>
    <w:rsid w:val="00655F2A"/>
    <w:rsid w:val="00657F3D"/>
    <w:rsid w:val="00660CAD"/>
    <w:rsid w:val="00661FA9"/>
    <w:rsid w:val="00662F77"/>
    <w:rsid w:val="006641DF"/>
    <w:rsid w:val="00665BF3"/>
    <w:rsid w:val="00666B18"/>
    <w:rsid w:val="00670669"/>
    <w:rsid w:val="0067078C"/>
    <w:rsid w:val="0067145E"/>
    <w:rsid w:val="00672121"/>
    <w:rsid w:val="00673C98"/>
    <w:rsid w:val="00675289"/>
    <w:rsid w:val="006753B6"/>
    <w:rsid w:val="00676229"/>
    <w:rsid w:val="00676C7D"/>
    <w:rsid w:val="00677255"/>
    <w:rsid w:val="006772D6"/>
    <w:rsid w:val="00680072"/>
    <w:rsid w:val="00680C5D"/>
    <w:rsid w:val="006812EF"/>
    <w:rsid w:val="00682973"/>
    <w:rsid w:val="0068386D"/>
    <w:rsid w:val="0068568E"/>
    <w:rsid w:val="00685AFE"/>
    <w:rsid w:val="006866F5"/>
    <w:rsid w:val="00686D83"/>
    <w:rsid w:val="0068712F"/>
    <w:rsid w:val="00691547"/>
    <w:rsid w:val="00692060"/>
    <w:rsid w:val="00693567"/>
    <w:rsid w:val="0069451F"/>
    <w:rsid w:val="00695300"/>
    <w:rsid w:val="00695614"/>
    <w:rsid w:val="00695648"/>
    <w:rsid w:val="00695B07"/>
    <w:rsid w:val="006964FC"/>
    <w:rsid w:val="0069677F"/>
    <w:rsid w:val="00697B3D"/>
    <w:rsid w:val="006A235A"/>
    <w:rsid w:val="006A58C2"/>
    <w:rsid w:val="006A5DB9"/>
    <w:rsid w:val="006A6A3D"/>
    <w:rsid w:val="006A6CCD"/>
    <w:rsid w:val="006A7291"/>
    <w:rsid w:val="006B2698"/>
    <w:rsid w:val="006B2ABE"/>
    <w:rsid w:val="006B5B24"/>
    <w:rsid w:val="006B5CB2"/>
    <w:rsid w:val="006C00F9"/>
    <w:rsid w:val="006C096C"/>
    <w:rsid w:val="006C0AFB"/>
    <w:rsid w:val="006C0BCA"/>
    <w:rsid w:val="006C20ED"/>
    <w:rsid w:val="006C2BD4"/>
    <w:rsid w:val="006C432B"/>
    <w:rsid w:val="006C447C"/>
    <w:rsid w:val="006C4571"/>
    <w:rsid w:val="006C47DA"/>
    <w:rsid w:val="006C51EB"/>
    <w:rsid w:val="006C5958"/>
    <w:rsid w:val="006C5AFB"/>
    <w:rsid w:val="006C61B4"/>
    <w:rsid w:val="006C6A83"/>
    <w:rsid w:val="006C74EF"/>
    <w:rsid w:val="006D0A83"/>
    <w:rsid w:val="006D1DAA"/>
    <w:rsid w:val="006D4AC1"/>
    <w:rsid w:val="006D6130"/>
    <w:rsid w:val="006D69EE"/>
    <w:rsid w:val="006D6D2A"/>
    <w:rsid w:val="006D6E57"/>
    <w:rsid w:val="006D7BA5"/>
    <w:rsid w:val="006E0680"/>
    <w:rsid w:val="006E11FA"/>
    <w:rsid w:val="006E3E95"/>
    <w:rsid w:val="006E42D4"/>
    <w:rsid w:val="006E4435"/>
    <w:rsid w:val="006E4553"/>
    <w:rsid w:val="006E55A8"/>
    <w:rsid w:val="006E6711"/>
    <w:rsid w:val="006E6C27"/>
    <w:rsid w:val="006F001F"/>
    <w:rsid w:val="006F09E6"/>
    <w:rsid w:val="006F13DD"/>
    <w:rsid w:val="006F1ABD"/>
    <w:rsid w:val="006F22FA"/>
    <w:rsid w:val="006F33A6"/>
    <w:rsid w:val="006F4673"/>
    <w:rsid w:val="00703D3E"/>
    <w:rsid w:val="0070433D"/>
    <w:rsid w:val="00705361"/>
    <w:rsid w:val="007061A8"/>
    <w:rsid w:val="00706D24"/>
    <w:rsid w:val="007075E9"/>
    <w:rsid w:val="00707796"/>
    <w:rsid w:val="00712A22"/>
    <w:rsid w:val="00713571"/>
    <w:rsid w:val="00717F51"/>
    <w:rsid w:val="00720A9B"/>
    <w:rsid w:val="00720B56"/>
    <w:rsid w:val="007222E0"/>
    <w:rsid w:val="0072277D"/>
    <w:rsid w:val="00723BEB"/>
    <w:rsid w:val="00725933"/>
    <w:rsid w:val="00725D6A"/>
    <w:rsid w:val="0072674E"/>
    <w:rsid w:val="007272A8"/>
    <w:rsid w:val="00727716"/>
    <w:rsid w:val="00727A8D"/>
    <w:rsid w:val="00730C9E"/>
    <w:rsid w:val="00730D9A"/>
    <w:rsid w:val="00731753"/>
    <w:rsid w:val="007319FD"/>
    <w:rsid w:val="00731DB4"/>
    <w:rsid w:val="00732723"/>
    <w:rsid w:val="00732F77"/>
    <w:rsid w:val="00733068"/>
    <w:rsid w:val="0073346E"/>
    <w:rsid w:val="00733834"/>
    <w:rsid w:val="007345CA"/>
    <w:rsid w:val="00734966"/>
    <w:rsid w:val="00735722"/>
    <w:rsid w:val="0073598A"/>
    <w:rsid w:val="00735FB3"/>
    <w:rsid w:val="00736C34"/>
    <w:rsid w:val="00736E7E"/>
    <w:rsid w:val="00737206"/>
    <w:rsid w:val="0074037D"/>
    <w:rsid w:val="007415DA"/>
    <w:rsid w:val="00741F1C"/>
    <w:rsid w:val="00742B9A"/>
    <w:rsid w:val="007432E1"/>
    <w:rsid w:val="00743ADE"/>
    <w:rsid w:val="007456D5"/>
    <w:rsid w:val="0074695D"/>
    <w:rsid w:val="00747FE0"/>
    <w:rsid w:val="00750455"/>
    <w:rsid w:val="0075057E"/>
    <w:rsid w:val="00752033"/>
    <w:rsid w:val="00752F18"/>
    <w:rsid w:val="0075351A"/>
    <w:rsid w:val="007563D7"/>
    <w:rsid w:val="00757441"/>
    <w:rsid w:val="00761F05"/>
    <w:rsid w:val="00761F58"/>
    <w:rsid w:val="0076555C"/>
    <w:rsid w:val="007669A1"/>
    <w:rsid w:val="00766AD8"/>
    <w:rsid w:val="00767076"/>
    <w:rsid w:val="007672AE"/>
    <w:rsid w:val="00767363"/>
    <w:rsid w:val="00770438"/>
    <w:rsid w:val="00770E07"/>
    <w:rsid w:val="00770FF3"/>
    <w:rsid w:val="00771882"/>
    <w:rsid w:val="007730E1"/>
    <w:rsid w:val="00773FB8"/>
    <w:rsid w:val="007747B7"/>
    <w:rsid w:val="00774951"/>
    <w:rsid w:val="0077699E"/>
    <w:rsid w:val="0077776F"/>
    <w:rsid w:val="00781817"/>
    <w:rsid w:val="00781E76"/>
    <w:rsid w:val="00784375"/>
    <w:rsid w:val="00784B27"/>
    <w:rsid w:val="00785225"/>
    <w:rsid w:val="00786474"/>
    <w:rsid w:val="0078722A"/>
    <w:rsid w:val="00787266"/>
    <w:rsid w:val="00790642"/>
    <w:rsid w:val="007917C0"/>
    <w:rsid w:val="0079226F"/>
    <w:rsid w:val="007923E4"/>
    <w:rsid w:val="00792634"/>
    <w:rsid w:val="007932CF"/>
    <w:rsid w:val="0079394F"/>
    <w:rsid w:val="00794E14"/>
    <w:rsid w:val="00796344"/>
    <w:rsid w:val="007977FC"/>
    <w:rsid w:val="007A30E7"/>
    <w:rsid w:val="007A3C9F"/>
    <w:rsid w:val="007A3E6A"/>
    <w:rsid w:val="007A41B1"/>
    <w:rsid w:val="007A5B8F"/>
    <w:rsid w:val="007A7A65"/>
    <w:rsid w:val="007B1C9D"/>
    <w:rsid w:val="007B3063"/>
    <w:rsid w:val="007B34E0"/>
    <w:rsid w:val="007B49E6"/>
    <w:rsid w:val="007B674C"/>
    <w:rsid w:val="007B69D6"/>
    <w:rsid w:val="007B7441"/>
    <w:rsid w:val="007B7A25"/>
    <w:rsid w:val="007C058E"/>
    <w:rsid w:val="007C080E"/>
    <w:rsid w:val="007C118F"/>
    <w:rsid w:val="007C1242"/>
    <w:rsid w:val="007C2A7B"/>
    <w:rsid w:val="007C31EC"/>
    <w:rsid w:val="007C3601"/>
    <w:rsid w:val="007C4317"/>
    <w:rsid w:val="007C4722"/>
    <w:rsid w:val="007C4D4D"/>
    <w:rsid w:val="007C7D4D"/>
    <w:rsid w:val="007C7EE0"/>
    <w:rsid w:val="007D09F8"/>
    <w:rsid w:val="007D0EC1"/>
    <w:rsid w:val="007D1DAE"/>
    <w:rsid w:val="007D26FB"/>
    <w:rsid w:val="007D3734"/>
    <w:rsid w:val="007D3F6E"/>
    <w:rsid w:val="007D52BD"/>
    <w:rsid w:val="007D588B"/>
    <w:rsid w:val="007D68E2"/>
    <w:rsid w:val="007D7828"/>
    <w:rsid w:val="007D7D96"/>
    <w:rsid w:val="007D7DBB"/>
    <w:rsid w:val="007E46A9"/>
    <w:rsid w:val="007E48F6"/>
    <w:rsid w:val="007E49E8"/>
    <w:rsid w:val="007E4ED1"/>
    <w:rsid w:val="007E5268"/>
    <w:rsid w:val="007E5560"/>
    <w:rsid w:val="007E6614"/>
    <w:rsid w:val="007E6EBF"/>
    <w:rsid w:val="007F5AE2"/>
    <w:rsid w:val="007F60CC"/>
    <w:rsid w:val="007F6849"/>
    <w:rsid w:val="007F72A0"/>
    <w:rsid w:val="008008F5"/>
    <w:rsid w:val="00800B51"/>
    <w:rsid w:val="00801CDC"/>
    <w:rsid w:val="00802288"/>
    <w:rsid w:val="008026A6"/>
    <w:rsid w:val="008026C0"/>
    <w:rsid w:val="0080300D"/>
    <w:rsid w:val="00803421"/>
    <w:rsid w:val="008041CB"/>
    <w:rsid w:val="008104EA"/>
    <w:rsid w:val="008112EB"/>
    <w:rsid w:val="00811618"/>
    <w:rsid w:val="00812C9E"/>
    <w:rsid w:val="00814CE2"/>
    <w:rsid w:val="00815F19"/>
    <w:rsid w:val="0081631E"/>
    <w:rsid w:val="00817E22"/>
    <w:rsid w:val="008218EE"/>
    <w:rsid w:val="00821951"/>
    <w:rsid w:val="0082343B"/>
    <w:rsid w:val="008236EA"/>
    <w:rsid w:val="00823B0D"/>
    <w:rsid w:val="00826691"/>
    <w:rsid w:val="0082722C"/>
    <w:rsid w:val="008355D7"/>
    <w:rsid w:val="0083646D"/>
    <w:rsid w:val="008406FB"/>
    <w:rsid w:val="008410C8"/>
    <w:rsid w:val="0084137F"/>
    <w:rsid w:val="00841DB7"/>
    <w:rsid w:val="00847AAB"/>
    <w:rsid w:val="008502E1"/>
    <w:rsid w:val="00852609"/>
    <w:rsid w:val="008531C9"/>
    <w:rsid w:val="0085703D"/>
    <w:rsid w:val="008573F3"/>
    <w:rsid w:val="0085782D"/>
    <w:rsid w:val="00860619"/>
    <w:rsid w:val="00861359"/>
    <w:rsid w:val="0086240E"/>
    <w:rsid w:val="008632EB"/>
    <w:rsid w:val="00864400"/>
    <w:rsid w:val="008645B1"/>
    <w:rsid w:val="00865122"/>
    <w:rsid w:val="00865394"/>
    <w:rsid w:val="0086633D"/>
    <w:rsid w:val="008678A9"/>
    <w:rsid w:val="00867B9D"/>
    <w:rsid w:val="00867FFA"/>
    <w:rsid w:val="00871169"/>
    <w:rsid w:val="00871F54"/>
    <w:rsid w:val="00872FC9"/>
    <w:rsid w:val="008743F4"/>
    <w:rsid w:val="00875752"/>
    <w:rsid w:val="00875A67"/>
    <w:rsid w:val="00875FA4"/>
    <w:rsid w:val="008802C2"/>
    <w:rsid w:val="00880BDE"/>
    <w:rsid w:val="008818CB"/>
    <w:rsid w:val="00881E5E"/>
    <w:rsid w:val="00882E26"/>
    <w:rsid w:val="00884B82"/>
    <w:rsid w:val="00884F28"/>
    <w:rsid w:val="008851F9"/>
    <w:rsid w:val="00885604"/>
    <w:rsid w:val="0089028D"/>
    <w:rsid w:val="00890EA8"/>
    <w:rsid w:val="00891353"/>
    <w:rsid w:val="00893CC0"/>
    <w:rsid w:val="0089446F"/>
    <w:rsid w:val="00894BF4"/>
    <w:rsid w:val="0089601E"/>
    <w:rsid w:val="0089762B"/>
    <w:rsid w:val="008A0327"/>
    <w:rsid w:val="008A094A"/>
    <w:rsid w:val="008A184C"/>
    <w:rsid w:val="008A2EFC"/>
    <w:rsid w:val="008A30EC"/>
    <w:rsid w:val="008A3159"/>
    <w:rsid w:val="008A35BC"/>
    <w:rsid w:val="008A459C"/>
    <w:rsid w:val="008A515D"/>
    <w:rsid w:val="008A68A0"/>
    <w:rsid w:val="008B0401"/>
    <w:rsid w:val="008B2639"/>
    <w:rsid w:val="008B452A"/>
    <w:rsid w:val="008B6F04"/>
    <w:rsid w:val="008C0664"/>
    <w:rsid w:val="008C3A29"/>
    <w:rsid w:val="008C628A"/>
    <w:rsid w:val="008C6C59"/>
    <w:rsid w:val="008C700C"/>
    <w:rsid w:val="008C7CA2"/>
    <w:rsid w:val="008D0500"/>
    <w:rsid w:val="008D0DA4"/>
    <w:rsid w:val="008D31CB"/>
    <w:rsid w:val="008D4B06"/>
    <w:rsid w:val="008D5BB3"/>
    <w:rsid w:val="008D6AB3"/>
    <w:rsid w:val="008E0512"/>
    <w:rsid w:val="008E1746"/>
    <w:rsid w:val="008E19B1"/>
    <w:rsid w:val="008E2386"/>
    <w:rsid w:val="008E25CD"/>
    <w:rsid w:val="008E266B"/>
    <w:rsid w:val="008E4D37"/>
    <w:rsid w:val="008E5CEE"/>
    <w:rsid w:val="008E6208"/>
    <w:rsid w:val="008E7D3E"/>
    <w:rsid w:val="008F09E7"/>
    <w:rsid w:val="008F3CD4"/>
    <w:rsid w:val="008F4E1B"/>
    <w:rsid w:val="008F6F0B"/>
    <w:rsid w:val="008F7146"/>
    <w:rsid w:val="008F7235"/>
    <w:rsid w:val="008F7E5D"/>
    <w:rsid w:val="0090081F"/>
    <w:rsid w:val="009015D2"/>
    <w:rsid w:val="00901935"/>
    <w:rsid w:val="00901C98"/>
    <w:rsid w:val="00901D7B"/>
    <w:rsid w:val="0090451A"/>
    <w:rsid w:val="00905200"/>
    <w:rsid w:val="00906480"/>
    <w:rsid w:val="0090683B"/>
    <w:rsid w:val="00907725"/>
    <w:rsid w:val="00911456"/>
    <w:rsid w:val="00912306"/>
    <w:rsid w:val="00912FA5"/>
    <w:rsid w:val="0091387F"/>
    <w:rsid w:val="00914099"/>
    <w:rsid w:val="00915728"/>
    <w:rsid w:val="0091591D"/>
    <w:rsid w:val="00916FE3"/>
    <w:rsid w:val="00917080"/>
    <w:rsid w:val="00917C94"/>
    <w:rsid w:val="009203CE"/>
    <w:rsid w:val="00921009"/>
    <w:rsid w:val="00921626"/>
    <w:rsid w:val="0092266E"/>
    <w:rsid w:val="00923736"/>
    <w:rsid w:val="00924418"/>
    <w:rsid w:val="00924F5E"/>
    <w:rsid w:val="009259A5"/>
    <w:rsid w:val="00930161"/>
    <w:rsid w:val="0093074C"/>
    <w:rsid w:val="0093090F"/>
    <w:rsid w:val="00930D66"/>
    <w:rsid w:val="00931164"/>
    <w:rsid w:val="009320D9"/>
    <w:rsid w:val="00932594"/>
    <w:rsid w:val="009327AF"/>
    <w:rsid w:val="00932D4D"/>
    <w:rsid w:val="009344F4"/>
    <w:rsid w:val="0093498C"/>
    <w:rsid w:val="00934C79"/>
    <w:rsid w:val="00935C29"/>
    <w:rsid w:val="0093648D"/>
    <w:rsid w:val="00937E79"/>
    <w:rsid w:val="009418E7"/>
    <w:rsid w:val="009426F0"/>
    <w:rsid w:val="00942AFD"/>
    <w:rsid w:val="009434AC"/>
    <w:rsid w:val="00943EE2"/>
    <w:rsid w:val="00943F5C"/>
    <w:rsid w:val="0094450C"/>
    <w:rsid w:val="009453A9"/>
    <w:rsid w:val="00945777"/>
    <w:rsid w:val="00945D42"/>
    <w:rsid w:val="00946B2B"/>
    <w:rsid w:val="00947123"/>
    <w:rsid w:val="009478AB"/>
    <w:rsid w:val="00947D08"/>
    <w:rsid w:val="009508E9"/>
    <w:rsid w:val="00951201"/>
    <w:rsid w:val="00951CBD"/>
    <w:rsid w:val="00952C6D"/>
    <w:rsid w:val="00955E09"/>
    <w:rsid w:val="009568FC"/>
    <w:rsid w:val="00956A82"/>
    <w:rsid w:val="00957046"/>
    <w:rsid w:val="00960C10"/>
    <w:rsid w:val="00961910"/>
    <w:rsid w:val="009622A2"/>
    <w:rsid w:val="00962FD8"/>
    <w:rsid w:val="0096392E"/>
    <w:rsid w:val="00963CB2"/>
    <w:rsid w:val="00966781"/>
    <w:rsid w:val="00973A15"/>
    <w:rsid w:val="00976530"/>
    <w:rsid w:val="00977060"/>
    <w:rsid w:val="00980B59"/>
    <w:rsid w:val="009814DF"/>
    <w:rsid w:val="009821E7"/>
    <w:rsid w:val="00982E7F"/>
    <w:rsid w:val="00983E30"/>
    <w:rsid w:val="009841E3"/>
    <w:rsid w:val="009869D7"/>
    <w:rsid w:val="00986F64"/>
    <w:rsid w:val="00987047"/>
    <w:rsid w:val="00987C45"/>
    <w:rsid w:val="00994683"/>
    <w:rsid w:val="0099540F"/>
    <w:rsid w:val="0099778E"/>
    <w:rsid w:val="00997976"/>
    <w:rsid w:val="00997982"/>
    <w:rsid w:val="009A1586"/>
    <w:rsid w:val="009A319C"/>
    <w:rsid w:val="009A33DC"/>
    <w:rsid w:val="009A58F4"/>
    <w:rsid w:val="009A5B05"/>
    <w:rsid w:val="009A6307"/>
    <w:rsid w:val="009A63DA"/>
    <w:rsid w:val="009A6CF4"/>
    <w:rsid w:val="009A764A"/>
    <w:rsid w:val="009B1AAA"/>
    <w:rsid w:val="009B1F9C"/>
    <w:rsid w:val="009B2934"/>
    <w:rsid w:val="009B2A95"/>
    <w:rsid w:val="009B3A58"/>
    <w:rsid w:val="009B47B5"/>
    <w:rsid w:val="009B481E"/>
    <w:rsid w:val="009B4BD6"/>
    <w:rsid w:val="009B5D98"/>
    <w:rsid w:val="009B6949"/>
    <w:rsid w:val="009C11EB"/>
    <w:rsid w:val="009C1240"/>
    <w:rsid w:val="009C1655"/>
    <w:rsid w:val="009C250B"/>
    <w:rsid w:val="009C462D"/>
    <w:rsid w:val="009C4D37"/>
    <w:rsid w:val="009C73AA"/>
    <w:rsid w:val="009C7E35"/>
    <w:rsid w:val="009D0A3B"/>
    <w:rsid w:val="009D1B41"/>
    <w:rsid w:val="009D211E"/>
    <w:rsid w:val="009D27B1"/>
    <w:rsid w:val="009D2933"/>
    <w:rsid w:val="009D2E76"/>
    <w:rsid w:val="009D3569"/>
    <w:rsid w:val="009D7878"/>
    <w:rsid w:val="009E2BC2"/>
    <w:rsid w:val="009E4BAE"/>
    <w:rsid w:val="009F0EC2"/>
    <w:rsid w:val="009F5164"/>
    <w:rsid w:val="009F526A"/>
    <w:rsid w:val="009F743D"/>
    <w:rsid w:val="00A001EB"/>
    <w:rsid w:val="00A00F26"/>
    <w:rsid w:val="00A01B61"/>
    <w:rsid w:val="00A01FAC"/>
    <w:rsid w:val="00A0211F"/>
    <w:rsid w:val="00A039BD"/>
    <w:rsid w:val="00A049F6"/>
    <w:rsid w:val="00A04A19"/>
    <w:rsid w:val="00A04E6A"/>
    <w:rsid w:val="00A07B9E"/>
    <w:rsid w:val="00A10909"/>
    <w:rsid w:val="00A1277B"/>
    <w:rsid w:val="00A14125"/>
    <w:rsid w:val="00A1484E"/>
    <w:rsid w:val="00A14EBA"/>
    <w:rsid w:val="00A151D5"/>
    <w:rsid w:val="00A16174"/>
    <w:rsid w:val="00A1647A"/>
    <w:rsid w:val="00A1697B"/>
    <w:rsid w:val="00A203C7"/>
    <w:rsid w:val="00A21D3E"/>
    <w:rsid w:val="00A22ABE"/>
    <w:rsid w:val="00A22EB0"/>
    <w:rsid w:val="00A2379C"/>
    <w:rsid w:val="00A24AEF"/>
    <w:rsid w:val="00A2712A"/>
    <w:rsid w:val="00A27488"/>
    <w:rsid w:val="00A32A32"/>
    <w:rsid w:val="00A3387A"/>
    <w:rsid w:val="00A35366"/>
    <w:rsid w:val="00A36C95"/>
    <w:rsid w:val="00A37CBF"/>
    <w:rsid w:val="00A402A7"/>
    <w:rsid w:val="00A40B5F"/>
    <w:rsid w:val="00A418F6"/>
    <w:rsid w:val="00A429E5"/>
    <w:rsid w:val="00A43C20"/>
    <w:rsid w:val="00A441AE"/>
    <w:rsid w:val="00A44FF9"/>
    <w:rsid w:val="00A45019"/>
    <w:rsid w:val="00A4628C"/>
    <w:rsid w:val="00A50671"/>
    <w:rsid w:val="00A54E17"/>
    <w:rsid w:val="00A56183"/>
    <w:rsid w:val="00A5698B"/>
    <w:rsid w:val="00A604C5"/>
    <w:rsid w:val="00A60BBE"/>
    <w:rsid w:val="00A60F0E"/>
    <w:rsid w:val="00A64028"/>
    <w:rsid w:val="00A65023"/>
    <w:rsid w:val="00A675E8"/>
    <w:rsid w:val="00A67BA9"/>
    <w:rsid w:val="00A726B9"/>
    <w:rsid w:val="00A73161"/>
    <w:rsid w:val="00A7324C"/>
    <w:rsid w:val="00A73AEA"/>
    <w:rsid w:val="00A73D47"/>
    <w:rsid w:val="00A754D9"/>
    <w:rsid w:val="00A7799D"/>
    <w:rsid w:val="00A81799"/>
    <w:rsid w:val="00A8370A"/>
    <w:rsid w:val="00A838B3"/>
    <w:rsid w:val="00A857B5"/>
    <w:rsid w:val="00A8596A"/>
    <w:rsid w:val="00A864DB"/>
    <w:rsid w:val="00A878CF"/>
    <w:rsid w:val="00A87B80"/>
    <w:rsid w:val="00A90409"/>
    <w:rsid w:val="00A90A84"/>
    <w:rsid w:val="00A93BE7"/>
    <w:rsid w:val="00A93E0F"/>
    <w:rsid w:val="00A97250"/>
    <w:rsid w:val="00AA1841"/>
    <w:rsid w:val="00AA189D"/>
    <w:rsid w:val="00AA1B18"/>
    <w:rsid w:val="00AA1B85"/>
    <w:rsid w:val="00AA25BB"/>
    <w:rsid w:val="00AA300D"/>
    <w:rsid w:val="00AA379E"/>
    <w:rsid w:val="00AA3847"/>
    <w:rsid w:val="00AA3A0E"/>
    <w:rsid w:val="00AA4889"/>
    <w:rsid w:val="00AB0C75"/>
    <w:rsid w:val="00AB2017"/>
    <w:rsid w:val="00AB267D"/>
    <w:rsid w:val="00AB3EE1"/>
    <w:rsid w:val="00AB5009"/>
    <w:rsid w:val="00AB615F"/>
    <w:rsid w:val="00AB6E50"/>
    <w:rsid w:val="00AB7751"/>
    <w:rsid w:val="00AB7DA1"/>
    <w:rsid w:val="00AC0D26"/>
    <w:rsid w:val="00AC0FA9"/>
    <w:rsid w:val="00AC175C"/>
    <w:rsid w:val="00AC1909"/>
    <w:rsid w:val="00AC2B54"/>
    <w:rsid w:val="00AC2FFD"/>
    <w:rsid w:val="00AC55F4"/>
    <w:rsid w:val="00AC593D"/>
    <w:rsid w:val="00AC61FB"/>
    <w:rsid w:val="00AC693E"/>
    <w:rsid w:val="00AD0F22"/>
    <w:rsid w:val="00AD11C8"/>
    <w:rsid w:val="00AD1C85"/>
    <w:rsid w:val="00AD1F12"/>
    <w:rsid w:val="00AD3337"/>
    <w:rsid w:val="00AD3E36"/>
    <w:rsid w:val="00AD45EB"/>
    <w:rsid w:val="00AD7897"/>
    <w:rsid w:val="00AD7A4F"/>
    <w:rsid w:val="00AD7EE6"/>
    <w:rsid w:val="00AE1A80"/>
    <w:rsid w:val="00AE1E54"/>
    <w:rsid w:val="00AE2B3D"/>
    <w:rsid w:val="00AE3461"/>
    <w:rsid w:val="00AE3742"/>
    <w:rsid w:val="00AE3FD8"/>
    <w:rsid w:val="00AE65E0"/>
    <w:rsid w:val="00AE7B37"/>
    <w:rsid w:val="00AF019E"/>
    <w:rsid w:val="00AF0618"/>
    <w:rsid w:val="00AF0AAB"/>
    <w:rsid w:val="00AF0B93"/>
    <w:rsid w:val="00AF14AA"/>
    <w:rsid w:val="00AF4684"/>
    <w:rsid w:val="00AF54B2"/>
    <w:rsid w:val="00AF5BCA"/>
    <w:rsid w:val="00AF5BF8"/>
    <w:rsid w:val="00AF6CE3"/>
    <w:rsid w:val="00B0036B"/>
    <w:rsid w:val="00B00A07"/>
    <w:rsid w:val="00B02E92"/>
    <w:rsid w:val="00B061E4"/>
    <w:rsid w:val="00B063AD"/>
    <w:rsid w:val="00B078CD"/>
    <w:rsid w:val="00B112AF"/>
    <w:rsid w:val="00B117A0"/>
    <w:rsid w:val="00B13BAB"/>
    <w:rsid w:val="00B15E50"/>
    <w:rsid w:val="00B1632A"/>
    <w:rsid w:val="00B17173"/>
    <w:rsid w:val="00B2046D"/>
    <w:rsid w:val="00B21DDD"/>
    <w:rsid w:val="00B221F2"/>
    <w:rsid w:val="00B23460"/>
    <w:rsid w:val="00B23EFF"/>
    <w:rsid w:val="00B24769"/>
    <w:rsid w:val="00B24AE5"/>
    <w:rsid w:val="00B24DFB"/>
    <w:rsid w:val="00B2566D"/>
    <w:rsid w:val="00B2576E"/>
    <w:rsid w:val="00B267D2"/>
    <w:rsid w:val="00B2738B"/>
    <w:rsid w:val="00B30445"/>
    <w:rsid w:val="00B30DF9"/>
    <w:rsid w:val="00B31157"/>
    <w:rsid w:val="00B324E8"/>
    <w:rsid w:val="00B32979"/>
    <w:rsid w:val="00B331C4"/>
    <w:rsid w:val="00B33653"/>
    <w:rsid w:val="00B3675C"/>
    <w:rsid w:val="00B4216E"/>
    <w:rsid w:val="00B4363F"/>
    <w:rsid w:val="00B43DD4"/>
    <w:rsid w:val="00B45487"/>
    <w:rsid w:val="00B4787A"/>
    <w:rsid w:val="00B50FBD"/>
    <w:rsid w:val="00B53CBF"/>
    <w:rsid w:val="00B5493B"/>
    <w:rsid w:val="00B55606"/>
    <w:rsid w:val="00B55DB2"/>
    <w:rsid w:val="00B574C0"/>
    <w:rsid w:val="00B60F34"/>
    <w:rsid w:val="00B622B5"/>
    <w:rsid w:val="00B62FA7"/>
    <w:rsid w:val="00B6307B"/>
    <w:rsid w:val="00B6371A"/>
    <w:rsid w:val="00B64804"/>
    <w:rsid w:val="00B656CA"/>
    <w:rsid w:val="00B677BF"/>
    <w:rsid w:val="00B7022E"/>
    <w:rsid w:val="00B727B3"/>
    <w:rsid w:val="00B731D3"/>
    <w:rsid w:val="00B7329A"/>
    <w:rsid w:val="00B73EAD"/>
    <w:rsid w:val="00B7403A"/>
    <w:rsid w:val="00B74D5F"/>
    <w:rsid w:val="00B74F66"/>
    <w:rsid w:val="00B75066"/>
    <w:rsid w:val="00B7521C"/>
    <w:rsid w:val="00B7541A"/>
    <w:rsid w:val="00B76650"/>
    <w:rsid w:val="00B766B1"/>
    <w:rsid w:val="00B7675A"/>
    <w:rsid w:val="00B77BB1"/>
    <w:rsid w:val="00B77BBB"/>
    <w:rsid w:val="00B80552"/>
    <w:rsid w:val="00B824C7"/>
    <w:rsid w:val="00B83B0F"/>
    <w:rsid w:val="00B83C58"/>
    <w:rsid w:val="00B865F8"/>
    <w:rsid w:val="00B8725B"/>
    <w:rsid w:val="00B8732D"/>
    <w:rsid w:val="00B90654"/>
    <w:rsid w:val="00B90DD9"/>
    <w:rsid w:val="00B952D6"/>
    <w:rsid w:val="00B96070"/>
    <w:rsid w:val="00B97167"/>
    <w:rsid w:val="00BA1FEB"/>
    <w:rsid w:val="00BA2470"/>
    <w:rsid w:val="00BA2FA1"/>
    <w:rsid w:val="00BA4595"/>
    <w:rsid w:val="00BA4D53"/>
    <w:rsid w:val="00BA5BA4"/>
    <w:rsid w:val="00BA5FCA"/>
    <w:rsid w:val="00BA7FC0"/>
    <w:rsid w:val="00BB0409"/>
    <w:rsid w:val="00BB109F"/>
    <w:rsid w:val="00BB170D"/>
    <w:rsid w:val="00BB25D2"/>
    <w:rsid w:val="00BB3BD1"/>
    <w:rsid w:val="00BB3E9D"/>
    <w:rsid w:val="00BB7D53"/>
    <w:rsid w:val="00BC0DEC"/>
    <w:rsid w:val="00BC1018"/>
    <w:rsid w:val="00BC140D"/>
    <w:rsid w:val="00BC2140"/>
    <w:rsid w:val="00BC3135"/>
    <w:rsid w:val="00BC36B3"/>
    <w:rsid w:val="00BC4018"/>
    <w:rsid w:val="00BC41E0"/>
    <w:rsid w:val="00BC428B"/>
    <w:rsid w:val="00BC4613"/>
    <w:rsid w:val="00BC4E9B"/>
    <w:rsid w:val="00BC796F"/>
    <w:rsid w:val="00BD182A"/>
    <w:rsid w:val="00BD26EB"/>
    <w:rsid w:val="00BD2CFA"/>
    <w:rsid w:val="00BD4892"/>
    <w:rsid w:val="00BD6300"/>
    <w:rsid w:val="00BD67A5"/>
    <w:rsid w:val="00BD6B48"/>
    <w:rsid w:val="00BD79D8"/>
    <w:rsid w:val="00BD7A05"/>
    <w:rsid w:val="00BD7DBD"/>
    <w:rsid w:val="00BE0955"/>
    <w:rsid w:val="00BE0DB2"/>
    <w:rsid w:val="00BE121F"/>
    <w:rsid w:val="00BE2B2D"/>
    <w:rsid w:val="00BE3C4E"/>
    <w:rsid w:val="00BE6580"/>
    <w:rsid w:val="00BE6649"/>
    <w:rsid w:val="00BE6759"/>
    <w:rsid w:val="00BE6A19"/>
    <w:rsid w:val="00BE6B62"/>
    <w:rsid w:val="00BE70E6"/>
    <w:rsid w:val="00BF00C3"/>
    <w:rsid w:val="00BF1017"/>
    <w:rsid w:val="00BF1D10"/>
    <w:rsid w:val="00BF2514"/>
    <w:rsid w:val="00BF2BD6"/>
    <w:rsid w:val="00BF2D31"/>
    <w:rsid w:val="00BF38D7"/>
    <w:rsid w:val="00BF44C3"/>
    <w:rsid w:val="00BF575B"/>
    <w:rsid w:val="00BF786E"/>
    <w:rsid w:val="00C002AD"/>
    <w:rsid w:val="00C00C48"/>
    <w:rsid w:val="00C00C77"/>
    <w:rsid w:val="00C01DBD"/>
    <w:rsid w:val="00C01F6F"/>
    <w:rsid w:val="00C0242B"/>
    <w:rsid w:val="00C04BBC"/>
    <w:rsid w:val="00C05A00"/>
    <w:rsid w:val="00C1061D"/>
    <w:rsid w:val="00C10D4F"/>
    <w:rsid w:val="00C1137D"/>
    <w:rsid w:val="00C11BF2"/>
    <w:rsid w:val="00C11EFD"/>
    <w:rsid w:val="00C157D6"/>
    <w:rsid w:val="00C16200"/>
    <w:rsid w:val="00C170F5"/>
    <w:rsid w:val="00C173FE"/>
    <w:rsid w:val="00C20188"/>
    <w:rsid w:val="00C20473"/>
    <w:rsid w:val="00C22180"/>
    <w:rsid w:val="00C22392"/>
    <w:rsid w:val="00C244A8"/>
    <w:rsid w:val="00C24C02"/>
    <w:rsid w:val="00C24E14"/>
    <w:rsid w:val="00C2570C"/>
    <w:rsid w:val="00C2604F"/>
    <w:rsid w:val="00C27510"/>
    <w:rsid w:val="00C27C35"/>
    <w:rsid w:val="00C3007B"/>
    <w:rsid w:val="00C308DA"/>
    <w:rsid w:val="00C30C14"/>
    <w:rsid w:val="00C313EF"/>
    <w:rsid w:val="00C31FFC"/>
    <w:rsid w:val="00C32A75"/>
    <w:rsid w:val="00C32A9D"/>
    <w:rsid w:val="00C3442A"/>
    <w:rsid w:val="00C34E8A"/>
    <w:rsid w:val="00C3506D"/>
    <w:rsid w:val="00C3574D"/>
    <w:rsid w:val="00C35955"/>
    <w:rsid w:val="00C35DC2"/>
    <w:rsid w:val="00C36A36"/>
    <w:rsid w:val="00C36BA7"/>
    <w:rsid w:val="00C37022"/>
    <w:rsid w:val="00C40ECB"/>
    <w:rsid w:val="00C429AD"/>
    <w:rsid w:val="00C4389F"/>
    <w:rsid w:val="00C4425C"/>
    <w:rsid w:val="00C44FF7"/>
    <w:rsid w:val="00C46AB9"/>
    <w:rsid w:val="00C47725"/>
    <w:rsid w:val="00C50CF5"/>
    <w:rsid w:val="00C51623"/>
    <w:rsid w:val="00C52C3F"/>
    <w:rsid w:val="00C537AB"/>
    <w:rsid w:val="00C538A6"/>
    <w:rsid w:val="00C53A62"/>
    <w:rsid w:val="00C53C2C"/>
    <w:rsid w:val="00C54CAB"/>
    <w:rsid w:val="00C559B4"/>
    <w:rsid w:val="00C575A6"/>
    <w:rsid w:val="00C60866"/>
    <w:rsid w:val="00C60B00"/>
    <w:rsid w:val="00C619F4"/>
    <w:rsid w:val="00C61F12"/>
    <w:rsid w:val="00C6307D"/>
    <w:rsid w:val="00C63DBF"/>
    <w:rsid w:val="00C644BC"/>
    <w:rsid w:val="00C65061"/>
    <w:rsid w:val="00C65366"/>
    <w:rsid w:val="00C65F07"/>
    <w:rsid w:val="00C66196"/>
    <w:rsid w:val="00C66588"/>
    <w:rsid w:val="00C6779E"/>
    <w:rsid w:val="00C67A16"/>
    <w:rsid w:val="00C7047F"/>
    <w:rsid w:val="00C721FB"/>
    <w:rsid w:val="00C723DE"/>
    <w:rsid w:val="00C73103"/>
    <w:rsid w:val="00C739D2"/>
    <w:rsid w:val="00C746A7"/>
    <w:rsid w:val="00C74991"/>
    <w:rsid w:val="00C75EBC"/>
    <w:rsid w:val="00C76DDD"/>
    <w:rsid w:val="00C7733E"/>
    <w:rsid w:val="00C77436"/>
    <w:rsid w:val="00C80587"/>
    <w:rsid w:val="00C8125B"/>
    <w:rsid w:val="00C8206A"/>
    <w:rsid w:val="00C83704"/>
    <w:rsid w:val="00C84BB9"/>
    <w:rsid w:val="00C84E28"/>
    <w:rsid w:val="00C85433"/>
    <w:rsid w:val="00C90C0A"/>
    <w:rsid w:val="00C90E2F"/>
    <w:rsid w:val="00C91227"/>
    <w:rsid w:val="00C91B21"/>
    <w:rsid w:val="00C9231A"/>
    <w:rsid w:val="00C92F24"/>
    <w:rsid w:val="00C94904"/>
    <w:rsid w:val="00C96139"/>
    <w:rsid w:val="00C97111"/>
    <w:rsid w:val="00C979AD"/>
    <w:rsid w:val="00CA5008"/>
    <w:rsid w:val="00CA669E"/>
    <w:rsid w:val="00CA6E1C"/>
    <w:rsid w:val="00CA6E92"/>
    <w:rsid w:val="00CB00DD"/>
    <w:rsid w:val="00CB1BC4"/>
    <w:rsid w:val="00CB1C0F"/>
    <w:rsid w:val="00CB31FE"/>
    <w:rsid w:val="00CB3F60"/>
    <w:rsid w:val="00CB6472"/>
    <w:rsid w:val="00CB6A99"/>
    <w:rsid w:val="00CC02A0"/>
    <w:rsid w:val="00CC09E5"/>
    <w:rsid w:val="00CC249A"/>
    <w:rsid w:val="00CC3637"/>
    <w:rsid w:val="00CC390D"/>
    <w:rsid w:val="00CC455D"/>
    <w:rsid w:val="00CC7BBA"/>
    <w:rsid w:val="00CD026B"/>
    <w:rsid w:val="00CD1597"/>
    <w:rsid w:val="00CD2F7A"/>
    <w:rsid w:val="00CD3970"/>
    <w:rsid w:val="00CD4F90"/>
    <w:rsid w:val="00CD6018"/>
    <w:rsid w:val="00CD6117"/>
    <w:rsid w:val="00CD63B1"/>
    <w:rsid w:val="00CD66F8"/>
    <w:rsid w:val="00CD7620"/>
    <w:rsid w:val="00CE017B"/>
    <w:rsid w:val="00CE101C"/>
    <w:rsid w:val="00CE1131"/>
    <w:rsid w:val="00CE2455"/>
    <w:rsid w:val="00CE41F7"/>
    <w:rsid w:val="00CE43BB"/>
    <w:rsid w:val="00CE69F4"/>
    <w:rsid w:val="00CE777A"/>
    <w:rsid w:val="00CF018E"/>
    <w:rsid w:val="00CF0F5D"/>
    <w:rsid w:val="00CF1106"/>
    <w:rsid w:val="00CF3BD9"/>
    <w:rsid w:val="00CF433D"/>
    <w:rsid w:val="00CF5D6B"/>
    <w:rsid w:val="00CF5FDF"/>
    <w:rsid w:val="00CF6E8A"/>
    <w:rsid w:val="00CF75AA"/>
    <w:rsid w:val="00CF775B"/>
    <w:rsid w:val="00D00403"/>
    <w:rsid w:val="00D0071A"/>
    <w:rsid w:val="00D01FD4"/>
    <w:rsid w:val="00D02046"/>
    <w:rsid w:val="00D02A4D"/>
    <w:rsid w:val="00D02AEC"/>
    <w:rsid w:val="00D03AA8"/>
    <w:rsid w:val="00D03F4A"/>
    <w:rsid w:val="00D07518"/>
    <w:rsid w:val="00D078EE"/>
    <w:rsid w:val="00D106D6"/>
    <w:rsid w:val="00D117FD"/>
    <w:rsid w:val="00D1409C"/>
    <w:rsid w:val="00D151DC"/>
    <w:rsid w:val="00D15B72"/>
    <w:rsid w:val="00D20313"/>
    <w:rsid w:val="00D2084D"/>
    <w:rsid w:val="00D2184A"/>
    <w:rsid w:val="00D22905"/>
    <w:rsid w:val="00D2340B"/>
    <w:rsid w:val="00D23F30"/>
    <w:rsid w:val="00D2464E"/>
    <w:rsid w:val="00D258F2"/>
    <w:rsid w:val="00D269F2"/>
    <w:rsid w:val="00D272A5"/>
    <w:rsid w:val="00D311A8"/>
    <w:rsid w:val="00D31467"/>
    <w:rsid w:val="00D31A7D"/>
    <w:rsid w:val="00D32029"/>
    <w:rsid w:val="00D34CE4"/>
    <w:rsid w:val="00D35544"/>
    <w:rsid w:val="00D357F3"/>
    <w:rsid w:val="00D35B88"/>
    <w:rsid w:val="00D3619F"/>
    <w:rsid w:val="00D363E6"/>
    <w:rsid w:val="00D37695"/>
    <w:rsid w:val="00D40547"/>
    <w:rsid w:val="00D4160C"/>
    <w:rsid w:val="00D435A9"/>
    <w:rsid w:val="00D43F84"/>
    <w:rsid w:val="00D44049"/>
    <w:rsid w:val="00D45ADA"/>
    <w:rsid w:val="00D47484"/>
    <w:rsid w:val="00D47EAD"/>
    <w:rsid w:val="00D47EFD"/>
    <w:rsid w:val="00D5046B"/>
    <w:rsid w:val="00D50819"/>
    <w:rsid w:val="00D50C32"/>
    <w:rsid w:val="00D523D8"/>
    <w:rsid w:val="00D53C4C"/>
    <w:rsid w:val="00D53F47"/>
    <w:rsid w:val="00D5402A"/>
    <w:rsid w:val="00D56675"/>
    <w:rsid w:val="00D5727D"/>
    <w:rsid w:val="00D60FCA"/>
    <w:rsid w:val="00D62677"/>
    <w:rsid w:val="00D63239"/>
    <w:rsid w:val="00D64318"/>
    <w:rsid w:val="00D65644"/>
    <w:rsid w:val="00D65C4F"/>
    <w:rsid w:val="00D707DF"/>
    <w:rsid w:val="00D72BB8"/>
    <w:rsid w:val="00D74149"/>
    <w:rsid w:val="00D744E8"/>
    <w:rsid w:val="00D761F3"/>
    <w:rsid w:val="00D766E7"/>
    <w:rsid w:val="00D76BD2"/>
    <w:rsid w:val="00D774B5"/>
    <w:rsid w:val="00D80E71"/>
    <w:rsid w:val="00D8274A"/>
    <w:rsid w:val="00D8349E"/>
    <w:rsid w:val="00D836C8"/>
    <w:rsid w:val="00D849A6"/>
    <w:rsid w:val="00D84F4D"/>
    <w:rsid w:val="00D85BFB"/>
    <w:rsid w:val="00D90041"/>
    <w:rsid w:val="00D90650"/>
    <w:rsid w:val="00D91598"/>
    <w:rsid w:val="00D918C1"/>
    <w:rsid w:val="00D92A7F"/>
    <w:rsid w:val="00D9391C"/>
    <w:rsid w:val="00D95C2C"/>
    <w:rsid w:val="00D95E4D"/>
    <w:rsid w:val="00DA0BFB"/>
    <w:rsid w:val="00DA0C98"/>
    <w:rsid w:val="00DA10BF"/>
    <w:rsid w:val="00DA2094"/>
    <w:rsid w:val="00DA323F"/>
    <w:rsid w:val="00DA3B5C"/>
    <w:rsid w:val="00DA509D"/>
    <w:rsid w:val="00DA6507"/>
    <w:rsid w:val="00DB443D"/>
    <w:rsid w:val="00DB4DE7"/>
    <w:rsid w:val="00DB61B4"/>
    <w:rsid w:val="00DB6216"/>
    <w:rsid w:val="00DB6CAD"/>
    <w:rsid w:val="00DB7CB7"/>
    <w:rsid w:val="00DB7E38"/>
    <w:rsid w:val="00DC0738"/>
    <w:rsid w:val="00DC1C4F"/>
    <w:rsid w:val="00DC1EA5"/>
    <w:rsid w:val="00DC2EF6"/>
    <w:rsid w:val="00DC35E1"/>
    <w:rsid w:val="00DC3C66"/>
    <w:rsid w:val="00DC4AB8"/>
    <w:rsid w:val="00DC6920"/>
    <w:rsid w:val="00DC7552"/>
    <w:rsid w:val="00DD1235"/>
    <w:rsid w:val="00DD1DD8"/>
    <w:rsid w:val="00DD2473"/>
    <w:rsid w:val="00DD34DD"/>
    <w:rsid w:val="00DD5E91"/>
    <w:rsid w:val="00DD65C1"/>
    <w:rsid w:val="00DE01B0"/>
    <w:rsid w:val="00DE0A9A"/>
    <w:rsid w:val="00DE17A3"/>
    <w:rsid w:val="00DE211F"/>
    <w:rsid w:val="00DE296E"/>
    <w:rsid w:val="00DE2F78"/>
    <w:rsid w:val="00DE3E89"/>
    <w:rsid w:val="00DE5C9D"/>
    <w:rsid w:val="00DE6630"/>
    <w:rsid w:val="00DE6CAF"/>
    <w:rsid w:val="00DE7BEE"/>
    <w:rsid w:val="00DE7FEF"/>
    <w:rsid w:val="00DF0648"/>
    <w:rsid w:val="00DF0E08"/>
    <w:rsid w:val="00DF1D71"/>
    <w:rsid w:val="00DF1E83"/>
    <w:rsid w:val="00DF2934"/>
    <w:rsid w:val="00DF365A"/>
    <w:rsid w:val="00DF4776"/>
    <w:rsid w:val="00DF6480"/>
    <w:rsid w:val="00DF6761"/>
    <w:rsid w:val="00DF6A29"/>
    <w:rsid w:val="00E00341"/>
    <w:rsid w:val="00E024D1"/>
    <w:rsid w:val="00E02FFE"/>
    <w:rsid w:val="00E049DE"/>
    <w:rsid w:val="00E05EE4"/>
    <w:rsid w:val="00E06979"/>
    <w:rsid w:val="00E07367"/>
    <w:rsid w:val="00E10770"/>
    <w:rsid w:val="00E12BD2"/>
    <w:rsid w:val="00E12E05"/>
    <w:rsid w:val="00E12F7D"/>
    <w:rsid w:val="00E1414B"/>
    <w:rsid w:val="00E14D88"/>
    <w:rsid w:val="00E16BA3"/>
    <w:rsid w:val="00E17AC4"/>
    <w:rsid w:val="00E20D07"/>
    <w:rsid w:val="00E211AD"/>
    <w:rsid w:val="00E23032"/>
    <w:rsid w:val="00E244C5"/>
    <w:rsid w:val="00E250CD"/>
    <w:rsid w:val="00E250D0"/>
    <w:rsid w:val="00E25429"/>
    <w:rsid w:val="00E2668B"/>
    <w:rsid w:val="00E2741B"/>
    <w:rsid w:val="00E30917"/>
    <w:rsid w:val="00E30A9A"/>
    <w:rsid w:val="00E30DEE"/>
    <w:rsid w:val="00E315CA"/>
    <w:rsid w:val="00E31881"/>
    <w:rsid w:val="00E32242"/>
    <w:rsid w:val="00E32FB9"/>
    <w:rsid w:val="00E33749"/>
    <w:rsid w:val="00E33F82"/>
    <w:rsid w:val="00E34425"/>
    <w:rsid w:val="00E34DA7"/>
    <w:rsid w:val="00E34E6D"/>
    <w:rsid w:val="00E3592F"/>
    <w:rsid w:val="00E35BDB"/>
    <w:rsid w:val="00E37FC8"/>
    <w:rsid w:val="00E402B3"/>
    <w:rsid w:val="00E4031E"/>
    <w:rsid w:val="00E4081E"/>
    <w:rsid w:val="00E41165"/>
    <w:rsid w:val="00E412BE"/>
    <w:rsid w:val="00E415F6"/>
    <w:rsid w:val="00E43EAB"/>
    <w:rsid w:val="00E4451F"/>
    <w:rsid w:val="00E446D2"/>
    <w:rsid w:val="00E44B13"/>
    <w:rsid w:val="00E458DB"/>
    <w:rsid w:val="00E458E7"/>
    <w:rsid w:val="00E45BFA"/>
    <w:rsid w:val="00E4691F"/>
    <w:rsid w:val="00E52E22"/>
    <w:rsid w:val="00E54E1C"/>
    <w:rsid w:val="00E553A0"/>
    <w:rsid w:val="00E55944"/>
    <w:rsid w:val="00E60DDB"/>
    <w:rsid w:val="00E63E49"/>
    <w:rsid w:val="00E63ED0"/>
    <w:rsid w:val="00E644F1"/>
    <w:rsid w:val="00E65EBD"/>
    <w:rsid w:val="00E66073"/>
    <w:rsid w:val="00E6676E"/>
    <w:rsid w:val="00E66BF3"/>
    <w:rsid w:val="00E673A5"/>
    <w:rsid w:val="00E6767F"/>
    <w:rsid w:val="00E6776A"/>
    <w:rsid w:val="00E70AAD"/>
    <w:rsid w:val="00E750F5"/>
    <w:rsid w:val="00E75293"/>
    <w:rsid w:val="00E756BE"/>
    <w:rsid w:val="00E76122"/>
    <w:rsid w:val="00E76814"/>
    <w:rsid w:val="00E76D37"/>
    <w:rsid w:val="00E770D8"/>
    <w:rsid w:val="00E773D9"/>
    <w:rsid w:val="00E819C1"/>
    <w:rsid w:val="00E8282B"/>
    <w:rsid w:val="00E82E12"/>
    <w:rsid w:val="00E84BF7"/>
    <w:rsid w:val="00E900E1"/>
    <w:rsid w:val="00E902F6"/>
    <w:rsid w:val="00E9542A"/>
    <w:rsid w:val="00E96287"/>
    <w:rsid w:val="00EA024D"/>
    <w:rsid w:val="00EA2C60"/>
    <w:rsid w:val="00EA4BA4"/>
    <w:rsid w:val="00EA526A"/>
    <w:rsid w:val="00EA6351"/>
    <w:rsid w:val="00EA63B6"/>
    <w:rsid w:val="00EB0883"/>
    <w:rsid w:val="00EB2150"/>
    <w:rsid w:val="00EB3AC7"/>
    <w:rsid w:val="00EB3DA8"/>
    <w:rsid w:val="00EB474B"/>
    <w:rsid w:val="00EB4791"/>
    <w:rsid w:val="00EB5DE7"/>
    <w:rsid w:val="00EB66FF"/>
    <w:rsid w:val="00EB7233"/>
    <w:rsid w:val="00EB7D05"/>
    <w:rsid w:val="00EC0352"/>
    <w:rsid w:val="00EC0977"/>
    <w:rsid w:val="00EC2BEB"/>
    <w:rsid w:val="00EC34FA"/>
    <w:rsid w:val="00EC3BBA"/>
    <w:rsid w:val="00EC3E8B"/>
    <w:rsid w:val="00EC469B"/>
    <w:rsid w:val="00EC46F2"/>
    <w:rsid w:val="00EC4C3C"/>
    <w:rsid w:val="00EC5151"/>
    <w:rsid w:val="00EC53BF"/>
    <w:rsid w:val="00EC6EEC"/>
    <w:rsid w:val="00EC74F4"/>
    <w:rsid w:val="00ED04BE"/>
    <w:rsid w:val="00ED0F2E"/>
    <w:rsid w:val="00ED288C"/>
    <w:rsid w:val="00ED3672"/>
    <w:rsid w:val="00ED3A3C"/>
    <w:rsid w:val="00ED3BED"/>
    <w:rsid w:val="00ED3D6F"/>
    <w:rsid w:val="00ED6206"/>
    <w:rsid w:val="00ED75A4"/>
    <w:rsid w:val="00ED7FAD"/>
    <w:rsid w:val="00EE0C8F"/>
    <w:rsid w:val="00EE1078"/>
    <w:rsid w:val="00EE2D72"/>
    <w:rsid w:val="00EE498F"/>
    <w:rsid w:val="00EE4B0F"/>
    <w:rsid w:val="00EE68A0"/>
    <w:rsid w:val="00EE6FB7"/>
    <w:rsid w:val="00EE7B71"/>
    <w:rsid w:val="00EF0621"/>
    <w:rsid w:val="00EF1676"/>
    <w:rsid w:val="00EF27C3"/>
    <w:rsid w:val="00EF2F2C"/>
    <w:rsid w:val="00EF436A"/>
    <w:rsid w:val="00EF4747"/>
    <w:rsid w:val="00EF4DB7"/>
    <w:rsid w:val="00EF5CC8"/>
    <w:rsid w:val="00EF5EA9"/>
    <w:rsid w:val="00EF73ED"/>
    <w:rsid w:val="00EF7FD7"/>
    <w:rsid w:val="00F01724"/>
    <w:rsid w:val="00F02461"/>
    <w:rsid w:val="00F029CA"/>
    <w:rsid w:val="00F03BED"/>
    <w:rsid w:val="00F03CA7"/>
    <w:rsid w:val="00F05159"/>
    <w:rsid w:val="00F0637A"/>
    <w:rsid w:val="00F0741E"/>
    <w:rsid w:val="00F12E0B"/>
    <w:rsid w:val="00F13C67"/>
    <w:rsid w:val="00F146EE"/>
    <w:rsid w:val="00F152AE"/>
    <w:rsid w:val="00F15542"/>
    <w:rsid w:val="00F17913"/>
    <w:rsid w:val="00F20690"/>
    <w:rsid w:val="00F22B8F"/>
    <w:rsid w:val="00F23A9F"/>
    <w:rsid w:val="00F24514"/>
    <w:rsid w:val="00F25237"/>
    <w:rsid w:val="00F26B19"/>
    <w:rsid w:val="00F26F56"/>
    <w:rsid w:val="00F275AF"/>
    <w:rsid w:val="00F329FC"/>
    <w:rsid w:val="00F32CD4"/>
    <w:rsid w:val="00F32EB5"/>
    <w:rsid w:val="00F33058"/>
    <w:rsid w:val="00F377B7"/>
    <w:rsid w:val="00F41844"/>
    <w:rsid w:val="00F42086"/>
    <w:rsid w:val="00F42259"/>
    <w:rsid w:val="00F4362C"/>
    <w:rsid w:val="00F44710"/>
    <w:rsid w:val="00F44736"/>
    <w:rsid w:val="00F44BD6"/>
    <w:rsid w:val="00F44E25"/>
    <w:rsid w:val="00F479A5"/>
    <w:rsid w:val="00F50AC7"/>
    <w:rsid w:val="00F51681"/>
    <w:rsid w:val="00F524DF"/>
    <w:rsid w:val="00F52C9B"/>
    <w:rsid w:val="00F53AD8"/>
    <w:rsid w:val="00F54BDB"/>
    <w:rsid w:val="00F5546C"/>
    <w:rsid w:val="00F569EA"/>
    <w:rsid w:val="00F575FF"/>
    <w:rsid w:val="00F57AEF"/>
    <w:rsid w:val="00F6076A"/>
    <w:rsid w:val="00F60D2A"/>
    <w:rsid w:val="00F63D8D"/>
    <w:rsid w:val="00F646F7"/>
    <w:rsid w:val="00F66F2B"/>
    <w:rsid w:val="00F671E4"/>
    <w:rsid w:val="00F70AB4"/>
    <w:rsid w:val="00F70B8A"/>
    <w:rsid w:val="00F70DD4"/>
    <w:rsid w:val="00F70F46"/>
    <w:rsid w:val="00F719AC"/>
    <w:rsid w:val="00F730A2"/>
    <w:rsid w:val="00F73303"/>
    <w:rsid w:val="00F73DEC"/>
    <w:rsid w:val="00F74125"/>
    <w:rsid w:val="00F75338"/>
    <w:rsid w:val="00F7663C"/>
    <w:rsid w:val="00F8046C"/>
    <w:rsid w:val="00F82716"/>
    <w:rsid w:val="00F82973"/>
    <w:rsid w:val="00F8324A"/>
    <w:rsid w:val="00F83E95"/>
    <w:rsid w:val="00F85E34"/>
    <w:rsid w:val="00F8704D"/>
    <w:rsid w:val="00F91474"/>
    <w:rsid w:val="00F92CEE"/>
    <w:rsid w:val="00F93AC8"/>
    <w:rsid w:val="00F951B5"/>
    <w:rsid w:val="00F979B6"/>
    <w:rsid w:val="00FA00EF"/>
    <w:rsid w:val="00FA085E"/>
    <w:rsid w:val="00FA129F"/>
    <w:rsid w:val="00FA1B65"/>
    <w:rsid w:val="00FA2582"/>
    <w:rsid w:val="00FA2D37"/>
    <w:rsid w:val="00FA2DFD"/>
    <w:rsid w:val="00FA3FD9"/>
    <w:rsid w:val="00FA5BB4"/>
    <w:rsid w:val="00FA5F6F"/>
    <w:rsid w:val="00FA665A"/>
    <w:rsid w:val="00FA6812"/>
    <w:rsid w:val="00FB195B"/>
    <w:rsid w:val="00FB1F85"/>
    <w:rsid w:val="00FB1FB5"/>
    <w:rsid w:val="00FB2F26"/>
    <w:rsid w:val="00FB375D"/>
    <w:rsid w:val="00FB4245"/>
    <w:rsid w:val="00FB54B1"/>
    <w:rsid w:val="00FB79EB"/>
    <w:rsid w:val="00FB7B4D"/>
    <w:rsid w:val="00FB7C9D"/>
    <w:rsid w:val="00FC0A75"/>
    <w:rsid w:val="00FC12D7"/>
    <w:rsid w:val="00FC2F9A"/>
    <w:rsid w:val="00FC44B3"/>
    <w:rsid w:val="00FC4A8C"/>
    <w:rsid w:val="00FC624B"/>
    <w:rsid w:val="00FD0A46"/>
    <w:rsid w:val="00FD0F79"/>
    <w:rsid w:val="00FD172C"/>
    <w:rsid w:val="00FD33F3"/>
    <w:rsid w:val="00FD453E"/>
    <w:rsid w:val="00FD65A5"/>
    <w:rsid w:val="00FD67DE"/>
    <w:rsid w:val="00FD7AB5"/>
    <w:rsid w:val="00FE06E0"/>
    <w:rsid w:val="00FE0727"/>
    <w:rsid w:val="00FE10B7"/>
    <w:rsid w:val="00FE19B9"/>
    <w:rsid w:val="00FE2950"/>
    <w:rsid w:val="00FE3D58"/>
    <w:rsid w:val="00FE4C64"/>
    <w:rsid w:val="00FE4CE3"/>
    <w:rsid w:val="00FE4F77"/>
    <w:rsid w:val="00FE5E3F"/>
    <w:rsid w:val="00FF37B8"/>
    <w:rsid w:val="00FF384B"/>
    <w:rsid w:val="00FF4455"/>
    <w:rsid w:val="00FF46DE"/>
    <w:rsid w:val="00FF480D"/>
    <w:rsid w:val="00FF56C9"/>
    <w:rsid w:val="00FF5C28"/>
    <w:rsid w:val="00FF67F2"/>
    <w:rsid w:val="00FF738A"/>
    <w:rsid w:val="01183EA4"/>
    <w:rsid w:val="01240C3D"/>
    <w:rsid w:val="0168E1E7"/>
    <w:rsid w:val="02C08418"/>
    <w:rsid w:val="0340B776"/>
    <w:rsid w:val="035962A9"/>
    <w:rsid w:val="03680262"/>
    <w:rsid w:val="039166DB"/>
    <w:rsid w:val="03DC56CA"/>
    <w:rsid w:val="046446A2"/>
    <w:rsid w:val="04E22793"/>
    <w:rsid w:val="0512C1E6"/>
    <w:rsid w:val="052EE80A"/>
    <w:rsid w:val="06091F56"/>
    <w:rsid w:val="068EAB60"/>
    <w:rsid w:val="06AEA809"/>
    <w:rsid w:val="06E3337B"/>
    <w:rsid w:val="06E930ED"/>
    <w:rsid w:val="0706D914"/>
    <w:rsid w:val="073F66B1"/>
    <w:rsid w:val="07CC3CEE"/>
    <w:rsid w:val="07DCBD4B"/>
    <w:rsid w:val="083BECC8"/>
    <w:rsid w:val="083D968B"/>
    <w:rsid w:val="08F032E6"/>
    <w:rsid w:val="09565D72"/>
    <w:rsid w:val="097790B6"/>
    <w:rsid w:val="09786BCE"/>
    <w:rsid w:val="0A17E3A4"/>
    <w:rsid w:val="0A79E0B0"/>
    <w:rsid w:val="0AA0201D"/>
    <w:rsid w:val="0BDC3FF2"/>
    <w:rsid w:val="0C711486"/>
    <w:rsid w:val="0D83A3A5"/>
    <w:rsid w:val="0DC475F7"/>
    <w:rsid w:val="0E04D57A"/>
    <w:rsid w:val="0E210B23"/>
    <w:rsid w:val="0E8C9837"/>
    <w:rsid w:val="0EAE1D7D"/>
    <w:rsid w:val="0F329012"/>
    <w:rsid w:val="0F673C58"/>
    <w:rsid w:val="0F83D277"/>
    <w:rsid w:val="101078BA"/>
    <w:rsid w:val="10C677AD"/>
    <w:rsid w:val="10C85191"/>
    <w:rsid w:val="10EEEFDC"/>
    <w:rsid w:val="1177FF2E"/>
    <w:rsid w:val="119AFADE"/>
    <w:rsid w:val="12109556"/>
    <w:rsid w:val="128648FA"/>
    <w:rsid w:val="12DB727F"/>
    <w:rsid w:val="132C35E9"/>
    <w:rsid w:val="1338F0B7"/>
    <w:rsid w:val="137B225D"/>
    <w:rsid w:val="14380D21"/>
    <w:rsid w:val="146346CC"/>
    <w:rsid w:val="147DE819"/>
    <w:rsid w:val="1552E76A"/>
    <w:rsid w:val="15834354"/>
    <w:rsid w:val="15FB1FAA"/>
    <w:rsid w:val="1637BE39"/>
    <w:rsid w:val="17154BA2"/>
    <w:rsid w:val="171CB194"/>
    <w:rsid w:val="173CED11"/>
    <w:rsid w:val="178C9F19"/>
    <w:rsid w:val="17A4E745"/>
    <w:rsid w:val="18096E62"/>
    <w:rsid w:val="18EC9640"/>
    <w:rsid w:val="1A107AD6"/>
    <w:rsid w:val="1A118177"/>
    <w:rsid w:val="1A1B1F55"/>
    <w:rsid w:val="1A3F562B"/>
    <w:rsid w:val="1A882B13"/>
    <w:rsid w:val="1AA4D731"/>
    <w:rsid w:val="1AFC9968"/>
    <w:rsid w:val="1C38D21E"/>
    <w:rsid w:val="1C917EEB"/>
    <w:rsid w:val="1CCFF0D8"/>
    <w:rsid w:val="1D31E2A5"/>
    <w:rsid w:val="1D5A073D"/>
    <w:rsid w:val="1DB7CE0D"/>
    <w:rsid w:val="1DD67733"/>
    <w:rsid w:val="1E8E688F"/>
    <w:rsid w:val="1F24EDE0"/>
    <w:rsid w:val="20E65AD7"/>
    <w:rsid w:val="220809DB"/>
    <w:rsid w:val="22238522"/>
    <w:rsid w:val="224460D5"/>
    <w:rsid w:val="231BD54D"/>
    <w:rsid w:val="2368A291"/>
    <w:rsid w:val="23F57427"/>
    <w:rsid w:val="240CAF36"/>
    <w:rsid w:val="2487CC20"/>
    <w:rsid w:val="24D00E42"/>
    <w:rsid w:val="24EE758F"/>
    <w:rsid w:val="252587AB"/>
    <w:rsid w:val="254EAAA3"/>
    <w:rsid w:val="267FF00C"/>
    <w:rsid w:val="2708434C"/>
    <w:rsid w:val="275A398E"/>
    <w:rsid w:val="27F54D57"/>
    <w:rsid w:val="2904ABCE"/>
    <w:rsid w:val="2914C3D5"/>
    <w:rsid w:val="29FCC266"/>
    <w:rsid w:val="2A274E1E"/>
    <w:rsid w:val="2B05BF9B"/>
    <w:rsid w:val="2B12B364"/>
    <w:rsid w:val="2B204FB0"/>
    <w:rsid w:val="2B89B5ED"/>
    <w:rsid w:val="2BAF5870"/>
    <w:rsid w:val="2BC1C5E0"/>
    <w:rsid w:val="2BCE4A08"/>
    <w:rsid w:val="2BE73C9B"/>
    <w:rsid w:val="2C682D7A"/>
    <w:rsid w:val="2CB98FEA"/>
    <w:rsid w:val="2D4BB345"/>
    <w:rsid w:val="2E91B111"/>
    <w:rsid w:val="2ED6858A"/>
    <w:rsid w:val="2F1265BD"/>
    <w:rsid w:val="2F3D9F08"/>
    <w:rsid w:val="2F47F57E"/>
    <w:rsid w:val="2FC2030D"/>
    <w:rsid w:val="2FF826A9"/>
    <w:rsid w:val="30259D7E"/>
    <w:rsid w:val="30419CEE"/>
    <w:rsid w:val="31004640"/>
    <w:rsid w:val="31964BB0"/>
    <w:rsid w:val="31D5D5F7"/>
    <w:rsid w:val="321C5323"/>
    <w:rsid w:val="3241B6C4"/>
    <w:rsid w:val="326175B0"/>
    <w:rsid w:val="32D1A943"/>
    <w:rsid w:val="33900123"/>
    <w:rsid w:val="354E8FE9"/>
    <w:rsid w:val="3617DC55"/>
    <w:rsid w:val="36912350"/>
    <w:rsid w:val="36F424A5"/>
    <w:rsid w:val="37613D58"/>
    <w:rsid w:val="38182631"/>
    <w:rsid w:val="385CD03D"/>
    <w:rsid w:val="38917E27"/>
    <w:rsid w:val="38DF1D06"/>
    <w:rsid w:val="38E8852B"/>
    <w:rsid w:val="393E865A"/>
    <w:rsid w:val="39AB8A27"/>
    <w:rsid w:val="3AA2330F"/>
    <w:rsid w:val="3AABD42C"/>
    <w:rsid w:val="3AD31764"/>
    <w:rsid w:val="3BC92A55"/>
    <w:rsid w:val="3BD3C1E7"/>
    <w:rsid w:val="3C144EB7"/>
    <w:rsid w:val="3C2AADA6"/>
    <w:rsid w:val="3C37FFF7"/>
    <w:rsid w:val="3CB64072"/>
    <w:rsid w:val="3CF6F939"/>
    <w:rsid w:val="3D0BECB8"/>
    <w:rsid w:val="3D17C487"/>
    <w:rsid w:val="3D2114D4"/>
    <w:rsid w:val="3D33FB77"/>
    <w:rsid w:val="3D6DE4BB"/>
    <w:rsid w:val="3D7C675D"/>
    <w:rsid w:val="3E0BC381"/>
    <w:rsid w:val="3EBFEC6F"/>
    <w:rsid w:val="3EC06E5F"/>
    <w:rsid w:val="3F0B46AB"/>
    <w:rsid w:val="3FA7EE65"/>
    <w:rsid w:val="3FCD2D8D"/>
    <w:rsid w:val="401C3094"/>
    <w:rsid w:val="4231428D"/>
    <w:rsid w:val="42F739E8"/>
    <w:rsid w:val="43173FC5"/>
    <w:rsid w:val="434A5AFE"/>
    <w:rsid w:val="43A5F95B"/>
    <w:rsid w:val="44105103"/>
    <w:rsid w:val="444ADF30"/>
    <w:rsid w:val="444B7D99"/>
    <w:rsid w:val="447C1A27"/>
    <w:rsid w:val="44A23560"/>
    <w:rsid w:val="4538DCEA"/>
    <w:rsid w:val="454CACD3"/>
    <w:rsid w:val="45BFB520"/>
    <w:rsid w:val="4678F9A2"/>
    <w:rsid w:val="46ABD7E3"/>
    <w:rsid w:val="46BF493D"/>
    <w:rsid w:val="470B5A8D"/>
    <w:rsid w:val="4710956D"/>
    <w:rsid w:val="4812B383"/>
    <w:rsid w:val="4A740DEE"/>
    <w:rsid w:val="4A81D833"/>
    <w:rsid w:val="4B3721DD"/>
    <w:rsid w:val="4C2B5378"/>
    <w:rsid w:val="4C3A1EE0"/>
    <w:rsid w:val="4CB99C6F"/>
    <w:rsid w:val="4D200AEE"/>
    <w:rsid w:val="4D446E19"/>
    <w:rsid w:val="4D657B8C"/>
    <w:rsid w:val="4D6E3C03"/>
    <w:rsid w:val="4DACE77C"/>
    <w:rsid w:val="4E80CF2C"/>
    <w:rsid w:val="4EAA2308"/>
    <w:rsid w:val="4EBCF83A"/>
    <w:rsid w:val="4F992672"/>
    <w:rsid w:val="4FD92EE4"/>
    <w:rsid w:val="5062B986"/>
    <w:rsid w:val="506861E9"/>
    <w:rsid w:val="507F3E39"/>
    <w:rsid w:val="510B633A"/>
    <w:rsid w:val="51B328C4"/>
    <w:rsid w:val="520AC824"/>
    <w:rsid w:val="526B0150"/>
    <w:rsid w:val="530DC870"/>
    <w:rsid w:val="53AB57DB"/>
    <w:rsid w:val="53BEF3A4"/>
    <w:rsid w:val="53CB3837"/>
    <w:rsid w:val="53F6B000"/>
    <w:rsid w:val="54F6DE54"/>
    <w:rsid w:val="55F0D3F0"/>
    <w:rsid w:val="55FCE088"/>
    <w:rsid w:val="566CA1E0"/>
    <w:rsid w:val="571FCF2B"/>
    <w:rsid w:val="582DE283"/>
    <w:rsid w:val="583A8815"/>
    <w:rsid w:val="58E339C5"/>
    <w:rsid w:val="59355348"/>
    <w:rsid w:val="5AB1C32E"/>
    <w:rsid w:val="5B1C992F"/>
    <w:rsid w:val="5B457963"/>
    <w:rsid w:val="5C078929"/>
    <w:rsid w:val="5C2322E5"/>
    <w:rsid w:val="5C76FEC4"/>
    <w:rsid w:val="5CC10E94"/>
    <w:rsid w:val="5CC41488"/>
    <w:rsid w:val="5CF4E07C"/>
    <w:rsid w:val="5DDE347C"/>
    <w:rsid w:val="5DF2F158"/>
    <w:rsid w:val="5EC479AD"/>
    <w:rsid w:val="5EEE5FF5"/>
    <w:rsid w:val="5F01883B"/>
    <w:rsid w:val="602ADBD5"/>
    <w:rsid w:val="608200DC"/>
    <w:rsid w:val="6098E57F"/>
    <w:rsid w:val="616923F9"/>
    <w:rsid w:val="619BE119"/>
    <w:rsid w:val="622B144F"/>
    <w:rsid w:val="6234F523"/>
    <w:rsid w:val="629AEC00"/>
    <w:rsid w:val="631CE268"/>
    <w:rsid w:val="634C94FC"/>
    <w:rsid w:val="6391E452"/>
    <w:rsid w:val="6429C726"/>
    <w:rsid w:val="64386597"/>
    <w:rsid w:val="6612FEDE"/>
    <w:rsid w:val="67DE0844"/>
    <w:rsid w:val="686A4046"/>
    <w:rsid w:val="6972B50C"/>
    <w:rsid w:val="6989E485"/>
    <w:rsid w:val="6A2E33F3"/>
    <w:rsid w:val="6A85131E"/>
    <w:rsid w:val="6B11B605"/>
    <w:rsid w:val="6BCA4267"/>
    <w:rsid w:val="6BD5D365"/>
    <w:rsid w:val="6C0FF4BF"/>
    <w:rsid w:val="6DA7355E"/>
    <w:rsid w:val="6E1B38B2"/>
    <w:rsid w:val="6E272BEE"/>
    <w:rsid w:val="6E2A1566"/>
    <w:rsid w:val="6E3D2025"/>
    <w:rsid w:val="6E4481F6"/>
    <w:rsid w:val="6EA5B173"/>
    <w:rsid w:val="6F2E0867"/>
    <w:rsid w:val="6F4C86D1"/>
    <w:rsid w:val="6F4F16FE"/>
    <w:rsid w:val="6F50F3CC"/>
    <w:rsid w:val="6F72D5C9"/>
    <w:rsid w:val="6FD49128"/>
    <w:rsid w:val="70791A80"/>
    <w:rsid w:val="7131BD36"/>
    <w:rsid w:val="713FC6C4"/>
    <w:rsid w:val="7166657E"/>
    <w:rsid w:val="71C2AC2D"/>
    <w:rsid w:val="71C53834"/>
    <w:rsid w:val="72541777"/>
    <w:rsid w:val="72CFBA5A"/>
    <w:rsid w:val="735152A0"/>
    <w:rsid w:val="73BB4910"/>
    <w:rsid w:val="7434CBE2"/>
    <w:rsid w:val="746C3D59"/>
    <w:rsid w:val="75383325"/>
    <w:rsid w:val="75940329"/>
    <w:rsid w:val="7652CD67"/>
    <w:rsid w:val="76B10022"/>
    <w:rsid w:val="7795A403"/>
    <w:rsid w:val="77F7E762"/>
    <w:rsid w:val="7879FA11"/>
    <w:rsid w:val="78F6FE94"/>
    <w:rsid w:val="7976E908"/>
    <w:rsid w:val="7A033C9D"/>
    <w:rsid w:val="7AFE14E7"/>
    <w:rsid w:val="7BE2CFDF"/>
    <w:rsid w:val="7C178B89"/>
    <w:rsid w:val="7C21CEA5"/>
    <w:rsid w:val="7EB2A5AE"/>
    <w:rsid w:val="7F45AE20"/>
    <w:rsid w:val="7F7258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878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B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04B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B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B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04B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04BB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4BB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4BB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4BB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B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4B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BB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B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04B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04B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4B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4B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4B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4B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B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BB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B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04B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4BBC"/>
    <w:rPr>
      <w:i/>
      <w:iCs/>
      <w:color w:val="404040" w:themeColor="text1" w:themeTint="BF"/>
    </w:rPr>
  </w:style>
  <w:style w:type="paragraph" w:styleId="ListParagraph">
    <w:name w:val="List Paragraph"/>
    <w:basedOn w:val="Normal"/>
    <w:uiPriority w:val="34"/>
    <w:qFormat/>
    <w:rsid w:val="00C04BBC"/>
    <w:pPr>
      <w:ind w:left="720"/>
      <w:contextualSpacing/>
    </w:pPr>
  </w:style>
  <w:style w:type="character" w:styleId="IntenseEmphasis">
    <w:name w:val="Intense Emphasis"/>
    <w:basedOn w:val="DefaultParagraphFont"/>
    <w:uiPriority w:val="21"/>
    <w:qFormat/>
    <w:rsid w:val="00C04BBC"/>
    <w:rPr>
      <w:i/>
      <w:iCs/>
      <w:color w:val="0F4761" w:themeColor="accent1" w:themeShade="BF"/>
    </w:rPr>
  </w:style>
  <w:style w:type="paragraph" w:styleId="IntenseQuote">
    <w:name w:val="Intense Quote"/>
    <w:basedOn w:val="Normal"/>
    <w:next w:val="Normal"/>
    <w:link w:val="IntenseQuoteChar"/>
    <w:uiPriority w:val="30"/>
    <w:qFormat/>
    <w:rsid w:val="00C04B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BBC"/>
    <w:rPr>
      <w:i/>
      <w:iCs/>
      <w:color w:val="0F4761" w:themeColor="accent1" w:themeShade="BF"/>
    </w:rPr>
  </w:style>
  <w:style w:type="character" w:styleId="IntenseReference">
    <w:name w:val="Intense Reference"/>
    <w:basedOn w:val="DefaultParagraphFont"/>
    <w:uiPriority w:val="32"/>
    <w:qFormat/>
    <w:rsid w:val="00C04BBC"/>
    <w:rPr>
      <w:b/>
      <w:bCs/>
      <w:smallCaps/>
      <w:color w:val="0F4761" w:themeColor="accent1" w:themeShade="BF"/>
      <w:spacing w:val="5"/>
    </w:rPr>
  </w:style>
  <w:style w:type="character" w:styleId="CommentReference">
    <w:name w:val="annotation reference"/>
    <w:basedOn w:val="DefaultParagraphFont"/>
    <w:uiPriority w:val="99"/>
    <w:semiHidden/>
    <w:unhideWhenUsed/>
    <w:rsid w:val="00AD7897"/>
    <w:rPr>
      <w:sz w:val="16"/>
      <w:szCs w:val="16"/>
    </w:rPr>
  </w:style>
  <w:style w:type="paragraph" w:styleId="CommentText">
    <w:name w:val="annotation text"/>
    <w:basedOn w:val="Normal"/>
    <w:link w:val="CommentTextChar"/>
    <w:uiPriority w:val="99"/>
    <w:unhideWhenUsed/>
    <w:rsid w:val="00AD7897"/>
    <w:rPr>
      <w:sz w:val="20"/>
      <w:szCs w:val="20"/>
    </w:rPr>
  </w:style>
  <w:style w:type="character" w:customStyle="1" w:styleId="CommentTextChar">
    <w:name w:val="Comment Text Char"/>
    <w:basedOn w:val="DefaultParagraphFont"/>
    <w:link w:val="CommentText"/>
    <w:uiPriority w:val="99"/>
    <w:rsid w:val="00AD7897"/>
    <w:rPr>
      <w:sz w:val="20"/>
      <w:szCs w:val="20"/>
    </w:rPr>
  </w:style>
  <w:style w:type="paragraph" w:styleId="CommentSubject">
    <w:name w:val="annotation subject"/>
    <w:basedOn w:val="CommentText"/>
    <w:next w:val="CommentText"/>
    <w:link w:val="CommentSubjectChar"/>
    <w:uiPriority w:val="99"/>
    <w:semiHidden/>
    <w:unhideWhenUsed/>
    <w:rsid w:val="00AD7897"/>
    <w:rPr>
      <w:b/>
      <w:bCs/>
    </w:rPr>
  </w:style>
  <w:style w:type="character" w:customStyle="1" w:styleId="CommentSubjectChar">
    <w:name w:val="Comment Subject Char"/>
    <w:basedOn w:val="CommentTextChar"/>
    <w:link w:val="CommentSubject"/>
    <w:uiPriority w:val="99"/>
    <w:semiHidden/>
    <w:rsid w:val="00AD7897"/>
    <w:rPr>
      <w:b/>
      <w:bCs/>
      <w:sz w:val="20"/>
      <w:szCs w:val="20"/>
    </w:rPr>
  </w:style>
  <w:style w:type="paragraph" w:styleId="Revision">
    <w:name w:val="Revision"/>
    <w:hidden/>
    <w:uiPriority w:val="99"/>
    <w:semiHidden/>
    <w:rsid w:val="007F72A0"/>
  </w:style>
  <w:style w:type="character" w:styleId="Hyperlink">
    <w:name w:val="Hyperlink"/>
    <w:basedOn w:val="DefaultParagraphFont"/>
    <w:uiPriority w:val="99"/>
    <w:unhideWhenUsed/>
    <w:rsid w:val="00C20188"/>
    <w:rPr>
      <w:color w:val="467886" w:themeColor="hyperlink"/>
      <w:u w:val="single"/>
    </w:rPr>
  </w:style>
  <w:style w:type="character" w:styleId="UnresolvedMention">
    <w:name w:val="Unresolved Mention"/>
    <w:basedOn w:val="DefaultParagraphFont"/>
    <w:uiPriority w:val="99"/>
    <w:semiHidden/>
    <w:unhideWhenUsed/>
    <w:rsid w:val="00C20188"/>
    <w:rPr>
      <w:color w:val="605E5C"/>
      <w:shd w:val="clear" w:color="auto" w:fill="E1DFDD"/>
    </w:rPr>
  </w:style>
  <w:style w:type="numbering" w:customStyle="1" w:styleId="CurrentList1">
    <w:name w:val="Current List1"/>
    <w:uiPriority w:val="99"/>
    <w:rsid w:val="00FC2F9A"/>
    <w:pPr>
      <w:numPr>
        <w:numId w:val="21"/>
      </w:numPr>
    </w:pPr>
  </w:style>
  <w:style w:type="paragraph" w:styleId="Header">
    <w:name w:val="header"/>
    <w:basedOn w:val="Normal"/>
    <w:link w:val="HeaderChar"/>
    <w:uiPriority w:val="99"/>
    <w:unhideWhenUsed/>
    <w:rsid w:val="005B7D72"/>
    <w:pPr>
      <w:tabs>
        <w:tab w:val="center" w:pos="4680"/>
        <w:tab w:val="right" w:pos="9360"/>
      </w:tabs>
    </w:pPr>
  </w:style>
  <w:style w:type="character" w:customStyle="1" w:styleId="HeaderChar">
    <w:name w:val="Header Char"/>
    <w:basedOn w:val="DefaultParagraphFont"/>
    <w:link w:val="Header"/>
    <w:uiPriority w:val="99"/>
    <w:rsid w:val="005B7D72"/>
  </w:style>
  <w:style w:type="paragraph" w:styleId="Footer">
    <w:name w:val="footer"/>
    <w:basedOn w:val="Normal"/>
    <w:link w:val="FooterChar"/>
    <w:uiPriority w:val="99"/>
    <w:unhideWhenUsed/>
    <w:rsid w:val="005B7D72"/>
    <w:pPr>
      <w:tabs>
        <w:tab w:val="center" w:pos="4680"/>
        <w:tab w:val="right" w:pos="9360"/>
      </w:tabs>
    </w:pPr>
  </w:style>
  <w:style w:type="character" w:customStyle="1" w:styleId="FooterChar">
    <w:name w:val="Footer Char"/>
    <w:basedOn w:val="DefaultParagraphFont"/>
    <w:link w:val="Footer"/>
    <w:uiPriority w:val="99"/>
    <w:rsid w:val="005B7D72"/>
  </w:style>
  <w:style w:type="character" w:styleId="PageNumber">
    <w:name w:val="page number"/>
    <w:basedOn w:val="DefaultParagraphFont"/>
    <w:uiPriority w:val="99"/>
    <w:semiHidden/>
    <w:unhideWhenUsed/>
    <w:rsid w:val="00CD2F7A"/>
  </w:style>
  <w:style w:type="character" w:customStyle="1" w:styleId="agcmg">
    <w:name w:val="a_gcmg"/>
    <w:basedOn w:val="DefaultParagraphFont"/>
    <w:rsid w:val="0089446F"/>
  </w:style>
  <w:style w:type="character" w:customStyle="1" w:styleId="apple-converted-space">
    <w:name w:val="apple-converted-space"/>
    <w:basedOn w:val="DefaultParagraphFont"/>
    <w:rsid w:val="008944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youthla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8660</CharactersWithSpaces>
  <SharedDoc>false</SharedDoc>
  <HLinks>
    <vt:vector size="18" baseType="variant">
      <vt:variant>
        <vt:i4>6094849</vt:i4>
      </vt:variant>
      <vt:variant>
        <vt:i4>6</vt:i4>
      </vt:variant>
      <vt:variant>
        <vt:i4>0</vt:i4>
      </vt:variant>
      <vt:variant>
        <vt:i4>5</vt:i4>
      </vt:variant>
      <vt:variant>
        <vt:lpwstr>http://youthlaw.org/</vt:lpwstr>
      </vt:variant>
      <vt:variant>
        <vt:lpwstr/>
      </vt:variant>
      <vt:variant>
        <vt:i4>4915313</vt:i4>
      </vt:variant>
      <vt:variant>
        <vt:i4>3</vt:i4>
      </vt:variant>
      <vt:variant>
        <vt:i4>0</vt:i4>
      </vt:variant>
      <vt:variant>
        <vt:i4>5</vt:i4>
      </vt:variant>
      <vt:variant>
        <vt:lpwstr>mailto:sbernadel@youthlaw.org</vt:lpwstr>
      </vt:variant>
      <vt:variant>
        <vt:lpwstr/>
      </vt:variant>
      <vt:variant>
        <vt:i4>4915313</vt:i4>
      </vt:variant>
      <vt:variant>
        <vt:i4>0</vt:i4>
      </vt:variant>
      <vt:variant>
        <vt:i4>0</vt:i4>
      </vt:variant>
      <vt:variant>
        <vt:i4>5</vt:i4>
      </vt:variant>
      <vt:variant>
        <vt:lpwstr>mailto:sbernadel@youthlaw.org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2026-09-29T01:04:00Z</dcterms:created>
  <dcterms:modified xsi:type="dcterms:W3CDTF">2026-09-29T11:34:00Z</dcterms:modified>
</cp:coreProperties>
</file>